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24" w:rsidRDefault="00D33F24">
      <w:pPr>
        <w:jc w:val="both"/>
        <w:rPr>
          <w:rFonts w:ascii="Arial" w:hAnsi="Arial" w:cs="Arial"/>
          <w:b/>
          <w:bCs/>
        </w:rPr>
      </w:pPr>
    </w:p>
    <w:p w:rsidR="00D33F24" w:rsidRDefault="00D33F24">
      <w:pPr>
        <w:jc w:val="both"/>
        <w:rPr>
          <w:rFonts w:ascii="Arial" w:hAnsi="Arial" w:cs="Arial"/>
          <w:b/>
          <w:bCs/>
        </w:rPr>
      </w:pPr>
    </w:p>
    <w:p w:rsidR="00D33F24" w:rsidRDefault="00D33F24" w:rsidP="00652637">
      <w:pPr>
        <w:autoSpaceDE w:val="0"/>
        <w:autoSpaceDN w:val="0"/>
        <w:adjustRightInd w:val="0"/>
        <w:ind w:right="-20"/>
        <w:rPr>
          <w:rFonts w:ascii="Arial" w:hAnsi="Arial" w:cs="Arial"/>
          <w:lang w:val="en-GB" w:eastAsia="en-GB"/>
        </w:rPr>
      </w:pPr>
      <w:r>
        <w:rPr>
          <w:rFonts w:ascii="Arial" w:hAnsi="Arial" w:cs="Arial"/>
          <w:b/>
          <w:bCs/>
          <w:lang w:val="en-GB" w:eastAsia="en-GB"/>
        </w:rPr>
        <w:t>Metrology for climate observation.</w:t>
      </w:r>
    </w:p>
    <w:p w:rsidR="00D33F24" w:rsidRDefault="00D33F24">
      <w:pPr>
        <w:autoSpaceDE w:val="0"/>
        <w:autoSpaceDN w:val="0"/>
        <w:adjustRightInd w:val="0"/>
        <w:spacing w:before="17" w:line="220" w:lineRule="exact"/>
        <w:rPr>
          <w:rFonts w:ascii="Arial" w:hAnsi="Arial" w:cs="Arial"/>
          <w:sz w:val="22"/>
          <w:szCs w:val="22"/>
          <w:lang w:val="en-GB" w:eastAsia="en-GB"/>
        </w:rPr>
      </w:pPr>
    </w:p>
    <w:p w:rsidR="00D33F24" w:rsidRDefault="00D33F24">
      <w:pPr>
        <w:pStyle w:val="Authors"/>
        <w:jc w:val="left"/>
        <w:rPr>
          <w:rFonts w:ascii="Arial" w:hAnsi="Arial" w:cs="Arial"/>
          <w:b/>
          <w:sz w:val="23"/>
          <w:szCs w:val="23"/>
          <w:lang w:val="en-NZ"/>
        </w:rPr>
      </w:pPr>
      <w:r>
        <w:rPr>
          <w:rFonts w:ascii="Arial" w:hAnsi="Arial" w:cs="Arial"/>
          <w:b/>
          <w:sz w:val="23"/>
          <w:szCs w:val="23"/>
          <w:lang w:val="en-GB"/>
        </w:rPr>
        <w:t>A. Merlone</w:t>
      </w:r>
      <w:r>
        <w:rPr>
          <w:rFonts w:ascii="Arial" w:hAnsi="Arial" w:cs="Arial"/>
          <w:b/>
          <w:sz w:val="23"/>
          <w:szCs w:val="23"/>
          <w:vertAlign w:val="superscript"/>
          <w:lang w:val="en-GB"/>
        </w:rPr>
        <w:t>1</w:t>
      </w:r>
      <w:r>
        <w:rPr>
          <w:rFonts w:ascii="Arial" w:hAnsi="Arial" w:cs="Arial"/>
          <w:b/>
          <w:sz w:val="23"/>
          <w:szCs w:val="23"/>
          <w:lang w:val="en-GB"/>
        </w:rPr>
        <w:t>, G. Coppa</w:t>
      </w:r>
      <w:r>
        <w:rPr>
          <w:rFonts w:ascii="Arial" w:hAnsi="Arial" w:cs="Arial"/>
          <w:b/>
          <w:sz w:val="23"/>
          <w:szCs w:val="23"/>
          <w:vertAlign w:val="superscript"/>
          <w:lang w:val="en-GB"/>
        </w:rPr>
        <w:t>1</w:t>
      </w:r>
      <w:r>
        <w:rPr>
          <w:rFonts w:ascii="Arial" w:hAnsi="Arial" w:cs="Arial"/>
          <w:b/>
          <w:sz w:val="23"/>
          <w:szCs w:val="23"/>
          <w:lang w:val="en-GB"/>
        </w:rPr>
        <w:t>, G. Lopardo</w:t>
      </w:r>
      <w:r>
        <w:rPr>
          <w:rFonts w:ascii="Arial" w:hAnsi="Arial" w:cs="Arial"/>
          <w:b/>
          <w:sz w:val="23"/>
          <w:szCs w:val="23"/>
          <w:vertAlign w:val="superscript"/>
          <w:lang w:val="en-GB"/>
        </w:rPr>
        <w:t>1</w:t>
      </w:r>
      <w:r>
        <w:rPr>
          <w:rFonts w:ascii="Arial" w:hAnsi="Arial" w:cs="Arial"/>
          <w:b/>
          <w:sz w:val="23"/>
          <w:szCs w:val="23"/>
          <w:lang w:val="en-GB"/>
        </w:rPr>
        <w:t>,.C. Musacchio</w:t>
      </w:r>
      <w:r>
        <w:rPr>
          <w:rFonts w:ascii="Arial" w:hAnsi="Arial" w:cs="Arial"/>
          <w:b/>
          <w:sz w:val="23"/>
          <w:szCs w:val="23"/>
          <w:vertAlign w:val="superscript"/>
          <w:lang w:val="en-GB"/>
        </w:rPr>
        <w:t>1</w:t>
      </w:r>
      <w:r>
        <w:rPr>
          <w:rFonts w:ascii="Arial" w:hAnsi="Arial" w:cs="Arial"/>
          <w:b/>
          <w:sz w:val="23"/>
          <w:szCs w:val="23"/>
          <w:lang w:val="en-GB"/>
        </w:rPr>
        <w:t>, A. Piccato</w:t>
      </w:r>
      <w:r>
        <w:rPr>
          <w:rFonts w:ascii="Arial" w:hAnsi="Arial" w:cs="Arial"/>
          <w:b/>
          <w:sz w:val="23"/>
          <w:szCs w:val="23"/>
          <w:vertAlign w:val="superscript"/>
          <w:lang w:val="en-GB"/>
        </w:rPr>
        <w:t>1</w:t>
      </w:r>
      <w:r>
        <w:rPr>
          <w:rFonts w:ascii="Arial" w:hAnsi="Arial" w:cs="Arial"/>
          <w:b/>
          <w:sz w:val="23"/>
          <w:szCs w:val="23"/>
          <w:lang w:val="en-GB"/>
        </w:rPr>
        <w:t>, F. Sanna</w:t>
      </w:r>
      <w:r>
        <w:rPr>
          <w:rFonts w:ascii="Arial" w:hAnsi="Arial" w:cs="Arial"/>
          <w:b/>
          <w:sz w:val="23"/>
          <w:szCs w:val="23"/>
          <w:vertAlign w:val="superscript"/>
          <w:lang w:val="en-GB"/>
        </w:rPr>
        <w:t>1</w:t>
      </w:r>
      <w:r>
        <w:rPr>
          <w:rFonts w:ascii="Arial" w:hAnsi="Arial" w:cs="Arial"/>
          <w:b/>
          <w:sz w:val="23"/>
          <w:szCs w:val="23"/>
          <w:lang w:val="en-GB"/>
        </w:rPr>
        <w:t xml:space="preserve">, </w:t>
      </w:r>
      <w:r>
        <w:rPr>
          <w:rFonts w:ascii="Arial" w:hAnsi="Arial" w:cs="Arial"/>
          <w:b/>
          <w:sz w:val="23"/>
          <w:szCs w:val="23"/>
          <w:lang w:val="en-NZ"/>
        </w:rPr>
        <w:t>C. C. Garcia Izquierdo</w:t>
      </w:r>
      <w:r>
        <w:rPr>
          <w:rFonts w:ascii="Arial" w:hAnsi="Arial" w:cs="Arial"/>
          <w:b/>
          <w:sz w:val="23"/>
          <w:szCs w:val="23"/>
          <w:vertAlign w:val="superscript"/>
          <w:lang w:val="en-NZ"/>
        </w:rPr>
        <w:t>2</w:t>
      </w:r>
      <w:r>
        <w:rPr>
          <w:rFonts w:ascii="Arial" w:hAnsi="Arial" w:cs="Arial"/>
          <w:b/>
          <w:sz w:val="23"/>
          <w:szCs w:val="23"/>
          <w:lang w:val="en-NZ"/>
        </w:rPr>
        <w:t>, Y. –G. Kim</w:t>
      </w:r>
      <w:r>
        <w:rPr>
          <w:rFonts w:ascii="Arial" w:hAnsi="Arial" w:cs="Arial"/>
          <w:b/>
          <w:sz w:val="23"/>
          <w:szCs w:val="23"/>
          <w:vertAlign w:val="superscript"/>
          <w:lang w:val="en-NZ"/>
        </w:rPr>
        <w:t>3</w:t>
      </w:r>
      <w:r>
        <w:rPr>
          <w:rFonts w:ascii="Arial" w:hAnsi="Arial" w:cs="Arial"/>
          <w:b/>
          <w:sz w:val="23"/>
          <w:szCs w:val="23"/>
          <w:lang w:val="en-NZ"/>
        </w:rPr>
        <w:t>, F. Sparasci</w:t>
      </w:r>
      <w:r>
        <w:rPr>
          <w:rFonts w:ascii="Arial" w:hAnsi="Arial" w:cs="Arial"/>
          <w:b/>
          <w:sz w:val="23"/>
          <w:szCs w:val="23"/>
          <w:vertAlign w:val="superscript"/>
          <w:lang w:val="en-NZ"/>
        </w:rPr>
        <w:t>4</w:t>
      </w:r>
      <w:r>
        <w:rPr>
          <w:rFonts w:ascii="Arial" w:hAnsi="Arial" w:cs="Arial"/>
          <w:b/>
          <w:sz w:val="23"/>
          <w:szCs w:val="23"/>
          <w:lang w:val="en-NZ"/>
        </w:rPr>
        <w:t>, P. Thorne</w:t>
      </w:r>
      <w:r>
        <w:rPr>
          <w:rFonts w:ascii="Arial" w:hAnsi="Arial" w:cs="Arial"/>
          <w:b/>
          <w:sz w:val="23"/>
          <w:szCs w:val="23"/>
          <w:vertAlign w:val="superscript"/>
          <w:lang w:val="en-NZ"/>
        </w:rPr>
        <w:t>5</w:t>
      </w:r>
      <w:r>
        <w:rPr>
          <w:rFonts w:ascii="Arial" w:hAnsi="Arial" w:cs="Arial"/>
          <w:b/>
          <w:sz w:val="23"/>
          <w:szCs w:val="23"/>
          <w:lang w:val="en-NZ"/>
        </w:rPr>
        <w:t>, J. Zhang</w:t>
      </w:r>
      <w:r>
        <w:rPr>
          <w:rFonts w:ascii="Arial" w:hAnsi="Arial" w:cs="Arial"/>
          <w:b/>
          <w:sz w:val="23"/>
          <w:szCs w:val="23"/>
          <w:vertAlign w:val="superscript"/>
          <w:lang w:val="en-NZ"/>
        </w:rPr>
        <w:t>6</w:t>
      </w:r>
      <w:r>
        <w:rPr>
          <w:rFonts w:ascii="Arial" w:hAnsi="Arial" w:cs="Arial"/>
          <w:b/>
          <w:sz w:val="23"/>
          <w:szCs w:val="23"/>
          <w:lang w:val="en-NZ"/>
        </w:rPr>
        <w:t>, G. Strouse</w:t>
      </w:r>
      <w:r>
        <w:rPr>
          <w:rFonts w:ascii="Arial" w:hAnsi="Arial" w:cs="Arial"/>
          <w:b/>
          <w:sz w:val="23"/>
          <w:szCs w:val="23"/>
          <w:vertAlign w:val="superscript"/>
          <w:lang w:val="en-NZ"/>
        </w:rPr>
        <w:t>7</w:t>
      </w:r>
      <w:r>
        <w:rPr>
          <w:rFonts w:ascii="Arial" w:hAnsi="Arial" w:cs="Arial"/>
          <w:b/>
          <w:sz w:val="23"/>
          <w:szCs w:val="23"/>
          <w:lang w:val="en-NZ"/>
        </w:rPr>
        <w:t xml:space="preserve">, E. Van </w:t>
      </w:r>
      <w:proofErr w:type="spellStart"/>
      <w:r>
        <w:rPr>
          <w:rFonts w:ascii="Arial" w:hAnsi="Arial" w:cs="Arial"/>
          <w:b/>
          <w:sz w:val="23"/>
          <w:szCs w:val="23"/>
          <w:lang w:val="en-NZ"/>
        </w:rPr>
        <w:t>der</w:t>
      </w:r>
      <w:proofErr w:type="spellEnd"/>
      <w:r>
        <w:rPr>
          <w:rFonts w:ascii="Arial" w:hAnsi="Arial" w:cs="Arial"/>
          <w:b/>
          <w:sz w:val="23"/>
          <w:szCs w:val="23"/>
          <w:lang w:val="en-NZ"/>
        </w:rPr>
        <w:t xml:space="preserve"> Ham</w:t>
      </w:r>
      <w:r>
        <w:rPr>
          <w:rFonts w:ascii="Arial" w:hAnsi="Arial" w:cs="Arial"/>
          <w:b/>
          <w:sz w:val="23"/>
          <w:szCs w:val="23"/>
          <w:vertAlign w:val="superscript"/>
          <w:lang w:val="en-NZ"/>
        </w:rPr>
        <w:t>8</w:t>
      </w:r>
      <w:r>
        <w:rPr>
          <w:rFonts w:ascii="Arial" w:hAnsi="Arial" w:cs="Arial"/>
          <w:b/>
          <w:sz w:val="23"/>
          <w:szCs w:val="23"/>
          <w:lang w:val="en-NZ"/>
        </w:rPr>
        <w:t>, J. Tamba</w:t>
      </w:r>
      <w:r>
        <w:rPr>
          <w:rFonts w:ascii="Arial" w:hAnsi="Arial" w:cs="Arial"/>
          <w:b/>
          <w:sz w:val="23"/>
          <w:szCs w:val="23"/>
          <w:vertAlign w:val="superscript"/>
          <w:lang w:val="en-NZ"/>
        </w:rPr>
        <w:t>9</w:t>
      </w:r>
      <w:r>
        <w:rPr>
          <w:rFonts w:ascii="Arial" w:hAnsi="Arial" w:cs="Arial"/>
          <w:b/>
          <w:sz w:val="23"/>
          <w:szCs w:val="23"/>
          <w:lang w:val="en-NZ"/>
        </w:rPr>
        <w:t>, T. Usuda</w:t>
      </w:r>
      <w:r>
        <w:rPr>
          <w:rFonts w:ascii="Arial" w:hAnsi="Arial" w:cs="Arial"/>
          <w:b/>
          <w:sz w:val="23"/>
          <w:szCs w:val="23"/>
          <w:vertAlign w:val="superscript"/>
          <w:lang w:val="en-NZ"/>
        </w:rPr>
        <w:t>9</w:t>
      </w:r>
      <w:r>
        <w:rPr>
          <w:rFonts w:ascii="Arial" w:hAnsi="Arial" w:cs="Arial"/>
          <w:b/>
          <w:sz w:val="23"/>
          <w:szCs w:val="23"/>
          <w:lang w:val="en-NZ"/>
        </w:rPr>
        <w:t>,  E. Ejigu</w:t>
      </w:r>
      <w:r>
        <w:rPr>
          <w:rFonts w:ascii="Arial" w:hAnsi="Arial" w:cs="Arial"/>
          <w:b/>
          <w:sz w:val="23"/>
          <w:szCs w:val="23"/>
          <w:vertAlign w:val="superscript"/>
          <w:lang w:val="en-NZ"/>
        </w:rPr>
        <w:t>10</w:t>
      </w:r>
      <w:r>
        <w:rPr>
          <w:rFonts w:ascii="Arial" w:hAnsi="Arial" w:cs="Arial"/>
          <w:b/>
          <w:sz w:val="23"/>
          <w:szCs w:val="23"/>
          <w:lang w:val="en-NZ"/>
        </w:rPr>
        <w:t>, S. Bell</w:t>
      </w:r>
      <w:r>
        <w:rPr>
          <w:rFonts w:ascii="Arial" w:hAnsi="Arial" w:cs="Arial"/>
          <w:b/>
          <w:sz w:val="23"/>
          <w:szCs w:val="23"/>
          <w:vertAlign w:val="superscript"/>
          <w:lang w:val="en-NZ"/>
        </w:rPr>
        <w:t>11</w:t>
      </w:r>
      <w:r>
        <w:rPr>
          <w:rFonts w:ascii="Arial" w:hAnsi="Arial" w:cs="Arial"/>
          <w:b/>
          <w:sz w:val="23"/>
          <w:szCs w:val="23"/>
          <w:lang w:val="en-NZ"/>
        </w:rPr>
        <w:t>, M. de Podesta</w:t>
      </w:r>
      <w:r>
        <w:rPr>
          <w:rFonts w:ascii="Arial" w:hAnsi="Arial" w:cs="Arial"/>
          <w:b/>
          <w:sz w:val="23"/>
          <w:szCs w:val="23"/>
          <w:vertAlign w:val="superscript"/>
          <w:lang w:val="en-NZ"/>
        </w:rPr>
        <w:t>11</w:t>
      </w:r>
      <w:r>
        <w:rPr>
          <w:rFonts w:ascii="Arial" w:hAnsi="Arial" w:cs="Arial"/>
          <w:b/>
          <w:sz w:val="23"/>
          <w:szCs w:val="23"/>
          <w:lang w:val="en-NZ"/>
        </w:rPr>
        <w:t>, T. Gardiner</w:t>
      </w:r>
      <w:r>
        <w:rPr>
          <w:rFonts w:ascii="Arial" w:hAnsi="Arial" w:cs="Arial"/>
          <w:b/>
          <w:sz w:val="23"/>
          <w:szCs w:val="23"/>
          <w:vertAlign w:val="superscript"/>
          <w:lang w:val="en-NZ"/>
        </w:rPr>
        <w:t>11</w:t>
      </w:r>
      <w:r>
        <w:rPr>
          <w:rFonts w:ascii="Arial" w:hAnsi="Arial" w:cs="Arial"/>
          <w:b/>
          <w:sz w:val="23"/>
          <w:szCs w:val="23"/>
          <w:lang w:val="en-NZ"/>
        </w:rPr>
        <w:t>, C. Monte</w:t>
      </w:r>
      <w:r>
        <w:rPr>
          <w:rFonts w:ascii="Arial" w:hAnsi="Arial" w:cs="Arial"/>
          <w:b/>
          <w:sz w:val="23"/>
          <w:szCs w:val="23"/>
          <w:vertAlign w:val="superscript"/>
          <w:lang w:val="en-NZ"/>
        </w:rPr>
        <w:t>12</w:t>
      </w:r>
      <w:r>
        <w:rPr>
          <w:rFonts w:ascii="Arial" w:hAnsi="Arial" w:cs="Arial"/>
          <w:b/>
          <w:sz w:val="23"/>
          <w:szCs w:val="23"/>
          <w:lang w:val="en-NZ"/>
        </w:rPr>
        <w:t>, V. Ebert</w:t>
      </w:r>
      <w:r>
        <w:rPr>
          <w:rFonts w:ascii="Arial" w:hAnsi="Arial" w:cs="Arial"/>
          <w:b/>
          <w:sz w:val="23"/>
          <w:szCs w:val="23"/>
          <w:vertAlign w:val="superscript"/>
          <w:lang w:val="en-NZ"/>
        </w:rPr>
        <w:t>12</w:t>
      </w:r>
      <w:r>
        <w:rPr>
          <w:rFonts w:ascii="Arial" w:hAnsi="Arial" w:cs="Arial"/>
          <w:b/>
          <w:sz w:val="23"/>
          <w:szCs w:val="23"/>
          <w:lang w:val="en-NZ"/>
        </w:rPr>
        <w:t>, P. Pavlacek</w:t>
      </w:r>
      <w:r>
        <w:rPr>
          <w:rFonts w:ascii="Arial" w:hAnsi="Arial" w:cs="Arial"/>
          <w:b/>
          <w:sz w:val="23"/>
          <w:szCs w:val="23"/>
          <w:vertAlign w:val="superscript"/>
          <w:lang w:val="en-NZ"/>
        </w:rPr>
        <w:t>13</w:t>
      </w:r>
      <w:r>
        <w:rPr>
          <w:rFonts w:ascii="Arial" w:hAnsi="Arial" w:cs="Arial"/>
          <w:b/>
          <w:sz w:val="23"/>
          <w:szCs w:val="23"/>
          <w:lang w:val="en-NZ"/>
        </w:rPr>
        <w:t xml:space="preserve">, D. </w:t>
      </w:r>
      <w:proofErr w:type="spellStart"/>
      <w:r>
        <w:rPr>
          <w:rFonts w:ascii="Arial" w:hAnsi="Arial" w:cs="Arial"/>
          <w:b/>
          <w:sz w:val="23"/>
          <w:szCs w:val="23"/>
          <w:lang w:val="en-NZ"/>
        </w:rPr>
        <w:t>Groselj</w:t>
      </w:r>
      <w:proofErr w:type="spellEnd"/>
      <w:r>
        <w:rPr>
          <w:rFonts w:ascii="Arial" w:hAnsi="Arial" w:cs="Arial"/>
          <w:b/>
          <w:sz w:val="23"/>
          <w:szCs w:val="23"/>
          <w:vertAlign w:val="superscript"/>
          <w:lang w:val="en-NZ"/>
        </w:rPr>
        <w:t xml:space="preserve"> 14</w:t>
      </w:r>
      <w:r>
        <w:rPr>
          <w:rFonts w:ascii="Arial" w:hAnsi="Arial" w:cs="Arial"/>
          <w:b/>
          <w:sz w:val="23"/>
          <w:szCs w:val="23"/>
          <w:lang w:val="en-NZ"/>
        </w:rPr>
        <w:t>, M. Heinonen</w:t>
      </w:r>
      <w:r>
        <w:rPr>
          <w:rFonts w:ascii="Arial" w:hAnsi="Arial" w:cs="Arial"/>
          <w:b/>
          <w:sz w:val="23"/>
          <w:szCs w:val="23"/>
          <w:vertAlign w:val="superscript"/>
          <w:lang w:val="en-NZ"/>
        </w:rPr>
        <w:t>15</w:t>
      </w:r>
      <w:r>
        <w:rPr>
          <w:rFonts w:ascii="Arial" w:hAnsi="Arial" w:cs="Arial"/>
          <w:b/>
          <w:sz w:val="23"/>
          <w:szCs w:val="23"/>
          <w:lang w:val="en-NZ"/>
        </w:rPr>
        <w:t>, M. Kalemci</w:t>
      </w:r>
      <w:r>
        <w:rPr>
          <w:rFonts w:ascii="Arial" w:hAnsi="Arial" w:cs="Arial"/>
          <w:b/>
          <w:sz w:val="23"/>
          <w:szCs w:val="23"/>
          <w:vertAlign w:val="superscript"/>
          <w:lang w:val="en-NZ"/>
        </w:rPr>
        <w:t>16</w:t>
      </w:r>
      <w:r>
        <w:rPr>
          <w:rFonts w:ascii="Arial" w:hAnsi="Arial" w:cs="Arial"/>
          <w:b/>
          <w:sz w:val="23"/>
          <w:szCs w:val="23"/>
          <w:lang w:val="en-NZ"/>
        </w:rPr>
        <w:t>, G. Beges</w:t>
      </w:r>
      <w:r>
        <w:rPr>
          <w:rFonts w:ascii="Arial" w:hAnsi="Arial" w:cs="Arial"/>
          <w:b/>
          <w:sz w:val="23"/>
          <w:szCs w:val="23"/>
          <w:vertAlign w:val="superscript"/>
          <w:lang w:val="en-NZ"/>
        </w:rPr>
        <w:t>17</w:t>
      </w:r>
      <w:r>
        <w:rPr>
          <w:rFonts w:ascii="Arial" w:hAnsi="Arial" w:cs="Arial"/>
          <w:b/>
          <w:sz w:val="23"/>
          <w:szCs w:val="23"/>
          <w:lang w:val="en-NZ"/>
        </w:rPr>
        <w:t>, J. Drnovsek</w:t>
      </w:r>
      <w:r>
        <w:rPr>
          <w:rFonts w:ascii="Arial" w:hAnsi="Arial" w:cs="Arial"/>
          <w:b/>
          <w:sz w:val="23"/>
          <w:szCs w:val="23"/>
          <w:vertAlign w:val="superscript"/>
          <w:lang w:val="en-NZ"/>
        </w:rPr>
        <w:t>17</w:t>
      </w:r>
      <w:r>
        <w:rPr>
          <w:rFonts w:ascii="Arial" w:hAnsi="Arial" w:cs="Arial"/>
          <w:b/>
          <w:sz w:val="23"/>
          <w:szCs w:val="23"/>
          <w:lang w:val="en-NZ"/>
        </w:rPr>
        <w:t>, D. Hudoklin</w:t>
      </w:r>
      <w:r>
        <w:rPr>
          <w:rFonts w:ascii="Arial" w:hAnsi="Arial" w:cs="Arial"/>
          <w:b/>
          <w:sz w:val="23"/>
          <w:szCs w:val="23"/>
          <w:vertAlign w:val="superscript"/>
          <w:lang w:val="en-NZ"/>
        </w:rPr>
        <w:t>17</w:t>
      </w:r>
      <w:r>
        <w:rPr>
          <w:rFonts w:ascii="Arial" w:hAnsi="Arial" w:cs="Arial"/>
          <w:b/>
          <w:sz w:val="23"/>
          <w:szCs w:val="23"/>
          <w:lang w:val="en-NZ"/>
        </w:rPr>
        <w:t>, J. Bojkovski</w:t>
      </w:r>
      <w:r>
        <w:rPr>
          <w:rFonts w:ascii="Arial" w:hAnsi="Arial" w:cs="Arial"/>
          <w:b/>
          <w:sz w:val="23"/>
          <w:szCs w:val="23"/>
          <w:vertAlign w:val="superscript"/>
          <w:lang w:val="en-NZ"/>
        </w:rPr>
        <w:t>17</w:t>
      </w:r>
      <w:r>
        <w:rPr>
          <w:rFonts w:ascii="Arial" w:hAnsi="Arial" w:cs="Arial"/>
          <w:b/>
          <w:sz w:val="23"/>
          <w:szCs w:val="23"/>
          <w:lang w:val="en-NZ"/>
        </w:rPr>
        <w:t>, A. Castrillo</w:t>
      </w:r>
      <w:r>
        <w:rPr>
          <w:rFonts w:ascii="Arial" w:hAnsi="Arial" w:cs="Arial"/>
          <w:b/>
          <w:sz w:val="23"/>
          <w:szCs w:val="23"/>
          <w:vertAlign w:val="superscript"/>
          <w:lang w:val="en-NZ"/>
        </w:rPr>
        <w:t>18</w:t>
      </w:r>
      <w:r>
        <w:rPr>
          <w:rFonts w:ascii="Arial" w:hAnsi="Arial" w:cs="Arial"/>
          <w:b/>
          <w:sz w:val="23"/>
          <w:szCs w:val="23"/>
          <w:lang w:val="en-NZ"/>
        </w:rPr>
        <w:t>, L. Lanza</w:t>
      </w:r>
      <w:r>
        <w:rPr>
          <w:rFonts w:ascii="Arial" w:hAnsi="Arial" w:cs="Arial"/>
          <w:b/>
          <w:sz w:val="23"/>
          <w:szCs w:val="23"/>
          <w:vertAlign w:val="superscript"/>
          <w:lang w:val="en-NZ"/>
        </w:rPr>
        <w:t>19</w:t>
      </w:r>
      <w:r>
        <w:rPr>
          <w:rFonts w:ascii="Arial" w:hAnsi="Arial" w:cs="Arial"/>
          <w:b/>
          <w:sz w:val="23"/>
          <w:szCs w:val="23"/>
          <w:lang w:val="en-NZ"/>
        </w:rPr>
        <w:t>, A.Viola</w:t>
      </w:r>
      <w:r>
        <w:rPr>
          <w:rFonts w:ascii="Arial" w:hAnsi="Arial" w:cs="Arial"/>
          <w:b/>
          <w:sz w:val="23"/>
          <w:szCs w:val="23"/>
          <w:vertAlign w:val="superscript"/>
          <w:lang w:val="en-NZ"/>
        </w:rPr>
        <w:t>20</w:t>
      </w:r>
      <w:r>
        <w:rPr>
          <w:rFonts w:ascii="Arial" w:hAnsi="Arial" w:cs="Arial"/>
          <w:b/>
          <w:sz w:val="23"/>
          <w:szCs w:val="23"/>
          <w:lang w:val="en-NZ"/>
        </w:rPr>
        <w:t>, V. Vitale</w:t>
      </w:r>
      <w:r>
        <w:rPr>
          <w:rFonts w:ascii="Arial" w:hAnsi="Arial" w:cs="Arial"/>
          <w:b/>
          <w:sz w:val="23"/>
          <w:szCs w:val="23"/>
          <w:vertAlign w:val="superscript"/>
          <w:lang w:val="en-NZ"/>
        </w:rPr>
        <w:t>20</w:t>
      </w:r>
      <w:r>
        <w:rPr>
          <w:rFonts w:ascii="Arial" w:hAnsi="Arial" w:cs="Arial"/>
          <w:b/>
          <w:sz w:val="23"/>
          <w:szCs w:val="23"/>
          <w:lang w:val="en-NZ"/>
        </w:rPr>
        <w:t>, R. Emardson</w:t>
      </w:r>
      <w:r>
        <w:rPr>
          <w:rFonts w:ascii="Arial" w:hAnsi="Arial" w:cs="Arial"/>
          <w:b/>
          <w:sz w:val="23"/>
          <w:szCs w:val="23"/>
          <w:vertAlign w:val="superscript"/>
          <w:lang w:val="en-NZ"/>
        </w:rPr>
        <w:t>21</w:t>
      </w:r>
      <w:r>
        <w:rPr>
          <w:rFonts w:ascii="Arial" w:hAnsi="Arial" w:cs="Arial"/>
          <w:b/>
          <w:sz w:val="23"/>
          <w:szCs w:val="23"/>
          <w:lang w:val="en-NZ"/>
        </w:rPr>
        <w:t>, R. Feistel</w:t>
      </w:r>
      <w:r w:rsidR="00BA6D7C">
        <w:rPr>
          <w:rFonts w:ascii="Arial" w:hAnsi="Arial" w:cs="Arial"/>
          <w:b/>
          <w:sz w:val="23"/>
          <w:szCs w:val="23"/>
          <w:vertAlign w:val="superscript"/>
          <w:lang w:val="en-NZ"/>
        </w:rPr>
        <w:t>22</w:t>
      </w:r>
    </w:p>
    <w:p w:rsidR="00D33F24" w:rsidRDefault="00D33F24">
      <w:pPr>
        <w:pStyle w:val="Authors"/>
        <w:jc w:val="left"/>
        <w:rPr>
          <w:rStyle w:val="AuthorsafiiliationChar"/>
        </w:rPr>
      </w:pPr>
      <w:r>
        <w:rPr>
          <w:vertAlign w:val="superscript"/>
          <w:lang w:val="it-IT"/>
        </w:rPr>
        <w:t>1</w:t>
      </w:r>
      <w:r>
        <w:rPr>
          <w:rStyle w:val="AuthorsafiiliationChar"/>
        </w:rPr>
        <w:t xml:space="preserve"> Istituto Nazionale di ricerca Metrologica, Torino, IT</w:t>
      </w:r>
    </w:p>
    <w:p w:rsidR="00D33F24" w:rsidRDefault="00D33F24">
      <w:pPr>
        <w:pStyle w:val="Papertext"/>
        <w:jc w:val="left"/>
        <w:rPr>
          <w:i/>
        </w:rPr>
      </w:pPr>
      <w:r>
        <w:rPr>
          <w:i/>
          <w:vertAlign w:val="superscript"/>
        </w:rPr>
        <w:t>2</w:t>
      </w:r>
      <w:r>
        <w:rPr>
          <w:i/>
        </w:rPr>
        <w:t xml:space="preserve"> Centro </w:t>
      </w:r>
      <w:proofErr w:type="spellStart"/>
      <w:r>
        <w:rPr>
          <w:i/>
        </w:rPr>
        <w:t>Español</w:t>
      </w:r>
      <w:proofErr w:type="spellEnd"/>
      <w:r>
        <w:rPr>
          <w:i/>
        </w:rPr>
        <w:t xml:space="preserve"> de </w:t>
      </w:r>
      <w:proofErr w:type="spellStart"/>
      <w:r>
        <w:rPr>
          <w:i/>
        </w:rPr>
        <w:t>Metrologia</w:t>
      </w:r>
      <w:proofErr w:type="spellEnd"/>
      <w:r>
        <w:rPr>
          <w:i/>
        </w:rPr>
        <w:t xml:space="preserve">, </w:t>
      </w:r>
      <w:proofErr w:type="spellStart"/>
      <w:r>
        <w:rPr>
          <w:i/>
        </w:rPr>
        <w:t>Tres</w:t>
      </w:r>
      <w:proofErr w:type="spellEnd"/>
      <w:r>
        <w:rPr>
          <w:i/>
        </w:rPr>
        <w:t xml:space="preserve"> Cantos, ES</w:t>
      </w:r>
    </w:p>
    <w:p w:rsidR="00D33F24" w:rsidRDefault="00D33F24">
      <w:pPr>
        <w:pStyle w:val="Papertext"/>
        <w:jc w:val="left"/>
        <w:rPr>
          <w:i/>
        </w:rPr>
      </w:pPr>
      <w:r>
        <w:rPr>
          <w:vertAlign w:val="superscript"/>
        </w:rPr>
        <w:t>3</w:t>
      </w:r>
      <w:r>
        <w:rPr>
          <w:i/>
        </w:rPr>
        <w:t xml:space="preserve">Korea Research Institute of Standards and Science, </w:t>
      </w:r>
      <w:proofErr w:type="spellStart"/>
      <w:r>
        <w:rPr>
          <w:i/>
        </w:rPr>
        <w:t>Daejeon</w:t>
      </w:r>
      <w:proofErr w:type="spellEnd"/>
      <w:r>
        <w:rPr>
          <w:i/>
        </w:rPr>
        <w:t>, KR</w:t>
      </w:r>
    </w:p>
    <w:p w:rsidR="00D33F24" w:rsidRDefault="00D33F24">
      <w:pPr>
        <w:pStyle w:val="Papertext"/>
        <w:jc w:val="left"/>
        <w:rPr>
          <w:i/>
          <w:lang w:val="fr-FR"/>
        </w:rPr>
      </w:pPr>
      <w:r>
        <w:rPr>
          <w:i/>
          <w:vertAlign w:val="superscript"/>
          <w:lang w:val="fr-FR"/>
        </w:rPr>
        <w:t xml:space="preserve">4 </w:t>
      </w:r>
      <w:r>
        <w:rPr>
          <w:i/>
          <w:lang w:val="fr-FR"/>
        </w:rPr>
        <w:t>LNE-Cnam, La Plaine Saint-Denis, FR</w:t>
      </w:r>
    </w:p>
    <w:p w:rsidR="00D33F24" w:rsidRDefault="00D33F24">
      <w:pPr>
        <w:pStyle w:val="Papertext"/>
        <w:jc w:val="left"/>
        <w:rPr>
          <w:i/>
        </w:rPr>
      </w:pPr>
      <w:r>
        <w:rPr>
          <w:i/>
          <w:vertAlign w:val="superscript"/>
          <w:lang w:val="hr-HR"/>
        </w:rPr>
        <w:t>5</w:t>
      </w:r>
      <w:proofErr w:type="spellStart"/>
      <w:r>
        <w:rPr>
          <w:i/>
        </w:rPr>
        <w:t>Maynooth</w:t>
      </w:r>
      <w:proofErr w:type="spellEnd"/>
      <w:r>
        <w:rPr>
          <w:i/>
        </w:rPr>
        <w:t xml:space="preserve"> University, </w:t>
      </w:r>
      <w:proofErr w:type="spellStart"/>
      <w:r>
        <w:rPr>
          <w:i/>
        </w:rPr>
        <w:t>Maynooth</w:t>
      </w:r>
      <w:proofErr w:type="spellEnd"/>
      <w:r>
        <w:rPr>
          <w:i/>
        </w:rPr>
        <w:t>, IE</w:t>
      </w:r>
    </w:p>
    <w:p w:rsidR="00D33F24" w:rsidRDefault="00D33F24">
      <w:pPr>
        <w:pStyle w:val="Papertext"/>
        <w:jc w:val="left"/>
        <w:rPr>
          <w:i/>
          <w:lang w:val="en-GB"/>
        </w:rPr>
      </w:pPr>
      <w:r>
        <w:rPr>
          <w:i/>
          <w:vertAlign w:val="superscript"/>
          <w:lang w:val="en-GB"/>
        </w:rPr>
        <w:t>6</w:t>
      </w:r>
      <w:r>
        <w:rPr>
          <w:i/>
          <w:lang w:val="en-GB"/>
        </w:rPr>
        <w:t>National Institute of Metrology, Beijing, PRC</w:t>
      </w:r>
    </w:p>
    <w:p w:rsidR="00D33F24" w:rsidRDefault="00D33F24">
      <w:pPr>
        <w:pStyle w:val="Papertext"/>
        <w:jc w:val="left"/>
        <w:rPr>
          <w:i/>
          <w:lang w:val="en-GB"/>
        </w:rPr>
      </w:pPr>
      <w:r>
        <w:rPr>
          <w:i/>
          <w:vertAlign w:val="superscript"/>
          <w:lang w:val="en-GB"/>
        </w:rPr>
        <w:t>8</w:t>
      </w:r>
      <w:r>
        <w:rPr>
          <w:i/>
          <w:lang w:val="en-GB"/>
        </w:rPr>
        <w:t xml:space="preserve">National Institute for Standard and Technology, Gaithersburg, </w:t>
      </w:r>
      <w:proofErr w:type="spellStart"/>
      <w:r>
        <w:rPr>
          <w:i/>
          <w:lang w:val="en-GB"/>
        </w:rPr>
        <w:t>Md</w:t>
      </w:r>
      <w:proofErr w:type="spellEnd"/>
      <w:r>
        <w:rPr>
          <w:i/>
          <w:lang w:val="en-GB"/>
        </w:rPr>
        <w:t>, US</w:t>
      </w:r>
    </w:p>
    <w:p w:rsidR="00D33F24" w:rsidRDefault="00D33F24">
      <w:pPr>
        <w:pStyle w:val="Papertext"/>
        <w:jc w:val="left"/>
        <w:rPr>
          <w:i/>
          <w:lang w:val="en-GB"/>
        </w:rPr>
      </w:pPr>
      <w:r>
        <w:rPr>
          <w:i/>
          <w:vertAlign w:val="superscript"/>
          <w:lang w:val="en-GB"/>
        </w:rPr>
        <w:t>8</w:t>
      </w:r>
      <w:r>
        <w:rPr>
          <w:i/>
          <w:lang w:val="en-GB"/>
        </w:rPr>
        <w:t xml:space="preserve">National Measurement Institute of Australia, </w:t>
      </w:r>
      <w:proofErr w:type="spellStart"/>
      <w:r>
        <w:rPr>
          <w:i/>
          <w:lang w:val="en-GB"/>
        </w:rPr>
        <w:t>Lindfield</w:t>
      </w:r>
      <w:proofErr w:type="spellEnd"/>
      <w:r>
        <w:rPr>
          <w:i/>
          <w:lang w:val="en-GB"/>
        </w:rPr>
        <w:t>, AU</w:t>
      </w:r>
    </w:p>
    <w:p w:rsidR="00D33F24" w:rsidRDefault="00D33F24">
      <w:pPr>
        <w:pStyle w:val="Papertext"/>
        <w:jc w:val="left"/>
        <w:rPr>
          <w:i/>
        </w:rPr>
      </w:pPr>
      <w:r>
        <w:rPr>
          <w:i/>
          <w:vertAlign w:val="superscript"/>
        </w:rPr>
        <w:t>9</w:t>
      </w:r>
      <w:r>
        <w:rPr>
          <w:i/>
        </w:rPr>
        <w:t>National Metrology Institute of Japan, AIST, Tsukuba, JP</w:t>
      </w:r>
    </w:p>
    <w:p w:rsidR="00D33F24" w:rsidRDefault="00D33F24">
      <w:pPr>
        <w:pStyle w:val="Papertext"/>
        <w:jc w:val="left"/>
        <w:rPr>
          <w:i/>
          <w:lang w:val="en-GB"/>
        </w:rPr>
      </w:pPr>
      <w:r>
        <w:rPr>
          <w:i/>
          <w:vertAlign w:val="superscript"/>
          <w:lang w:val="en-GB"/>
        </w:rPr>
        <w:t>10</w:t>
      </w:r>
      <w:r>
        <w:rPr>
          <w:i/>
          <w:lang w:val="en-GB"/>
        </w:rPr>
        <w:t xml:space="preserve">National Metrology Institute of South Africa, Pretoria, ZA </w:t>
      </w:r>
    </w:p>
    <w:p w:rsidR="00D33F24" w:rsidRDefault="00D33F24">
      <w:pPr>
        <w:pStyle w:val="Papertext"/>
        <w:jc w:val="left"/>
        <w:rPr>
          <w:i/>
        </w:rPr>
      </w:pPr>
      <w:r>
        <w:rPr>
          <w:i/>
          <w:vertAlign w:val="superscript"/>
          <w:lang w:val="en-GB"/>
        </w:rPr>
        <w:t>11</w:t>
      </w:r>
      <w:r>
        <w:rPr>
          <w:i/>
        </w:rPr>
        <w:t xml:space="preserve"> National Physical Laboratory, </w:t>
      </w:r>
      <w:proofErr w:type="spellStart"/>
      <w:r>
        <w:rPr>
          <w:i/>
        </w:rPr>
        <w:t>Teddington</w:t>
      </w:r>
      <w:proofErr w:type="spellEnd"/>
      <w:r>
        <w:rPr>
          <w:i/>
        </w:rPr>
        <w:t>, UK</w:t>
      </w:r>
    </w:p>
    <w:p w:rsidR="00D33F24" w:rsidRDefault="00D33F24">
      <w:pPr>
        <w:pStyle w:val="Papertext"/>
        <w:jc w:val="left"/>
        <w:rPr>
          <w:i/>
          <w:lang w:val="de-DE"/>
        </w:rPr>
      </w:pPr>
      <w:r>
        <w:rPr>
          <w:i/>
          <w:vertAlign w:val="superscript"/>
          <w:lang w:val="hr-HR"/>
        </w:rPr>
        <w:t>12</w:t>
      </w:r>
      <w:r>
        <w:rPr>
          <w:i/>
          <w:lang w:val="de-DE"/>
        </w:rPr>
        <w:t>Physikalisch-Technische Bundesanstalt (PTB), Braunschweig, DE</w:t>
      </w:r>
    </w:p>
    <w:p w:rsidR="00D33F24" w:rsidRDefault="00D33F24">
      <w:pPr>
        <w:pStyle w:val="Papertext"/>
        <w:jc w:val="left"/>
        <w:rPr>
          <w:i/>
        </w:rPr>
      </w:pPr>
      <w:r>
        <w:rPr>
          <w:i/>
          <w:vertAlign w:val="superscript"/>
        </w:rPr>
        <w:t>13</w:t>
      </w:r>
      <w:r>
        <w:rPr>
          <w:i/>
        </w:rPr>
        <w:t>Slovak Institute of Metrology, Bratislava, SK</w:t>
      </w:r>
    </w:p>
    <w:p w:rsidR="00D33F24" w:rsidRDefault="00D33F24">
      <w:pPr>
        <w:pStyle w:val="Papertext"/>
        <w:jc w:val="left"/>
        <w:rPr>
          <w:i/>
        </w:rPr>
      </w:pPr>
      <w:r>
        <w:rPr>
          <w:i/>
          <w:vertAlign w:val="superscript"/>
        </w:rPr>
        <w:t>14</w:t>
      </w:r>
      <w:r>
        <w:rPr>
          <w:i/>
        </w:rPr>
        <w:t xml:space="preserve">Slovenian Environment Agency, </w:t>
      </w:r>
      <w:proofErr w:type="spellStart"/>
      <w:r>
        <w:rPr>
          <w:i/>
        </w:rPr>
        <w:t>Lubljana</w:t>
      </w:r>
      <w:proofErr w:type="spellEnd"/>
      <w:r>
        <w:rPr>
          <w:i/>
        </w:rPr>
        <w:t>,</w:t>
      </w:r>
    </w:p>
    <w:p w:rsidR="00D33F24" w:rsidRDefault="00D33F24">
      <w:pPr>
        <w:pStyle w:val="Papertext"/>
        <w:jc w:val="left"/>
        <w:rPr>
          <w:i/>
          <w:lang w:val="en-GB"/>
        </w:rPr>
      </w:pPr>
      <w:r>
        <w:rPr>
          <w:i/>
          <w:vertAlign w:val="superscript"/>
          <w:lang w:val="en-GB"/>
        </w:rPr>
        <w:t>15</w:t>
      </w:r>
      <w:r>
        <w:rPr>
          <w:i/>
          <w:lang w:val="en-GB"/>
        </w:rPr>
        <w:t xml:space="preserve"> VTT Technical Research Centre of Finland, Centre for Metrology MIKES, Espoo, FI</w:t>
      </w:r>
    </w:p>
    <w:p w:rsidR="00D33F24" w:rsidRPr="00884A05" w:rsidRDefault="00D33F24">
      <w:pPr>
        <w:pStyle w:val="Papertext"/>
        <w:jc w:val="left"/>
        <w:rPr>
          <w:i/>
          <w:lang w:val="en-GB"/>
        </w:rPr>
      </w:pPr>
      <w:r w:rsidRPr="00884A05">
        <w:rPr>
          <w:i/>
          <w:vertAlign w:val="superscript"/>
          <w:lang w:val="en-GB"/>
        </w:rPr>
        <w:t>16</w:t>
      </w:r>
      <w:r w:rsidR="00884A05" w:rsidRPr="00717103">
        <w:rPr>
          <w:i/>
          <w:lang w:val="en-GB"/>
        </w:rPr>
        <w:t xml:space="preserve">TUBITAK </w:t>
      </w:r>
      <w:proofErr w:type="spellStart"/>
      <w:r w:rsidR="00884A05" w:rsidRPr="005A51F2">
        <w:rPr>
          <w:i/>
          <w:lang w:val="en-GB"/>
        </w:rPr>
        <w:t>Ulusal</w:t>
      </w:r>
      <w:proofErr w:type="spellEnd"/>
      <w:r w:rsidR="00884A05" w:rsidRPr="005A51F2">
        <w:rPr>
          <w:i/>
          <w:lang w:val="en-GB"/>
        </w:rPr>
        <w:t xml:space="preserve"> </w:t>
      </w:r>
      <w:proofErr w:type="spellStart"/>
      <w:r w:rsidR="00884A05" w:rsidRPr="005A51F2">
        <w:rPr>
          <w:i/>
          <w:lang w:val="en-GB"/>
        </w:rPr>
        <w:t>Metroloji</w:t>
      </w:r>
      <w:proofErr w:type="spellEnd"/>
      <w:r w:rsidR="00884A05" w:rsidRPr="005A51F2">
        <w:rPr>
          <w:i/>
          <w:lang w:val="en-GB"/>
        </w:rPr>
        <w:t xml:space="preserve"> </w:t>
      </w:r>
      <w:proofErr w:type="spellStart"/>
      <w:r w:rsidR="00884A05" w:rsidRPr="005A51F2">
        <w:rPr>
          <w:i/>
          <w:lang w:val="en-GB"/>
        </w:rPr>
        <w:t>Enstitusu</w:t>
      </w:r>
      <w:proofErr w:type="spellEnd"/>
      <w:r w:rsidR="00884A05" w:rsidRPr="005A51F2">
        <w:rPr>
          <w:i/>
          <w:lang w:val="en-GB"/>
        </w:rPr>
        <w:t xml:space="preserve">, </w:t>
      </w:r>
      <w:proofErr w:type="spellStart"/>
      <w:r w:rsidR="00884A05">
        <w:rPr>
          <w:i/>
          <w:lang w:val="en-GB"/>
        </w:rPr>
        <w:t>Gebze</w:t>
      </w:r>
      <w:proofErr w:type="spellEnd"/>
      <w:r w:rsidR="00884A05">
        <w:rPr>
          <w:i/>
          <w:lang w:val="en-GB"/>
        </w:rPr>
        <w:t xml:space="preserve">, </w:t>
      </w:r>
      <w:proofErr w:type="spellStart"/>
      <w:r w:rsidR="00884A05" w:rsidRPr="005A51F2">
        <w:rPr>
          <w:i/>
          <w:lang w:val="en-GB"/>
        </w:rPr>
        <w:t>Kocaeli</w:t>
      </w:r>
      <w:proofErr w:type="spellEnd"/>
      <w:r w:rsidR="00884A05" w:rsidRPr="005A51F2">
        <w:rPr>
          <w:i/>
          <w:lang w:val="en-GB"/>
        </w:rPr>
        <w:t>, TK</w:t>
      </w:r>
    </w:p>
    <w:p w:rsidR="00D33F24" w:rsidRDefault="00D33F24">
      <w:pPr>
        <w:pStyle w:val="Papertext"/>
        <w:jc w:val="left"/>
        <w:rPr>
          <w:i/>
        </w:rPr>
      </w:pPr>
      <w:r>
        <w:rPr>
          <w:i/>
          <w:vertAlign w:val="superscript"/>
        </w:rPr>
        <w:t>17</w:t>
      </w:r>
      <w:r>
        <w:rPr>
          <w:i/>
        </w:rPr>
        <w:t>University of Ljubljana, faculty of electrical engineering – UL-LMK, Ljubljana, SI</w:t>
      </w:r>
    </w:p>
    <w:p w:rsidR="00D33F24" w:rsidRPr="00CA2689" w:rsidRDefault="00D33F24">
      <w:pPr>
        <w:pStyle w:val="Papertext"/>
        <w:jc w:val="left"/>
        <w:rPr>
          <w:i/>
          <w:lang w:val="it-IT"/>
        </w:rPr>
      </w:pPr>
      <w:r>
        <w:rPr>
          <w:i/>
          <w:vertAlign w:val="superscript"/>
          <w:lang w:val="it-IT"/>
        </w:rPr>
        <w:t>17</w:t>
      </w:r>
      <w:r>
        <w:rPr>
          <w:i/>
          <w:lang w:val="it-IT"/>
        </w:rPr>
        <w:t xml:space="preserve">Seconda Università di Napoli, </w:t>
      </w:r>
      <w:r w:rsidR="00CA2689" w:rsidRPr="00CA2689">
        <w:rPr>
          <w:i/>
          <w:lang w:val="it-IT"/>
        </w:rPr>
        <w:t>Dipar</w:t>
      </w:r>
      <w:r w:rsidR="00CA2689">
        <w:rPr>
          <w:i/>
          <w:lang w:val="it-IT"/>
        </w:rPr>
        <w:t>timento di Matematica e Fisica,</w:t>
      </w:r>
      <w:r w:rsidR="00CA2689" w:rsidRPr="00CA2689">
        <w:rPr>
          <w:i/>
          <w:lang w:val="it-IT"/>
        </w:rPr>
        <w:t xml:space="preserve"> Caserta, IT</w:t>
      </w:r>
    </w:p>
    <w:p w:rsidR="00D33F24" w:rsidRDefault="00D33F24">
      <w:pPr>
        <w:pStyle w:val="Papertext"/>
        <w:jc w:val="left"/>
        <w:rPr>
          <w:i/>
          <w:lang w:val="it-IT"/>
        </w:rPr>
      </w:pPr>
      <w:r>
        <w:rPr>
          <w:i/>
          <w:vertAlign w:val="superscript"/>
          <w:lang w:val="it-IT"/>
        </w:rPr>
        <w:t>19</w:t>
      </w:r>
      <w:r>
        <w:rPr>
          <w:i/>
          <w:lang w:val="it-IT"/>
        </w:rPr>
        <w:t>Università degli Studi di Genova, Genova, IT</w:t>
      </w:r>
    </w:p>
    <w:p w:rsidR="00D33F24" w:rsidRDefault="00D33F24">
      <w:pPr>
        <w:pStyle w:val="Papertext"/>
        <w:jc w:val="left"/>
        <w:rPr>
          <w:i/>
          <w:lang w:val="it-IT"/>
        </w:rPr>
      </w:pPr>
      <w:r>
        <w:rPr>
          <w:i/>
          <w:vertAlign w:val="superscript"/>
          <w:lang w:val="it-IT"/>
        </w:rPr>
        <w:t>20</w:t>
      </w:r>
      <w:r>
        <w:rPr>
          <w:i/>
          <w:lang w:val="it-IT"/>
        </w:rPr>
        <w:t>Istituto di Scienze dell’Atmosfera e del Clima – CNR – Bologna, IT</w:t>
      </w:r>
    </w:p>
    <w:p w:rsidR="00D33F24" w:rsidRDefault="00D33F24">
      <w:pPr>
        <w:pStyle w:val="Papertext"/>
        <w:jc w:val="left"/>
        <w:rPr>
          <w:i/>
        </w:rPr>
      </w:pPr>
      <w:r>
        <w:rPr>
          <w:i/>
          <w:vertAlign w:val="superscript"/>
        </w:rPr>
        <w:t>21</w:t>
      </w:r>
      <w:r>
        <w:rPr>
          <w:i/>
        </w:rPr>
        <w:t>Technical Research Institute of Sweden – SP, Boras, SE</w:t>
      </w:r>
    </w:p>
    <w:p w:rsidR="00D33F24" w:rsidRDefault="00BA6D7C">
      <w:pPr>
        <w:pStyle w:val="Papertext"/>
        <w:jc w:val="left"/>
        <w:rPr>
          <w:i/>
        </w:rPr>
      </w:pPr>
      <w:r>
        <w:rPr>
          <w:i/>
          <w:vertAlign w:val="superscript"/>
        </w:rPr>
        <w:t>22</w:t>
      </w:r>
      <w:r w:rsidRPr="00BA6D7C">
        <w:rPr>
          <w:i/>
        </w:rPr>
        <w:t xml:space="preserve">Leibniz Institute for Baltic Sea Research, </w:t>
      </w:r>
      <w:proofErr w:type="spellStart"/>
      <w:r w:rsidRPr="00BA6D7C">
        <w:rPr>
          <w:i/>
        </w:rPr>
        <w:t>Warnemuende</w:t>
      </w:r>
      <w:proofErr w:type="spellEnd"/>
      <w:r w:rsidRPr="00BA6D7C">
        <w:rPr>
          <w:i/>
        </w:rPr>
        <w:t>, DE</w:t>
      </w:r>
    </w:p>
    <w:p w:rsidR="00D33F24" w:rsidRDefault="00D33F24">
      <w:pPr>
        <w:pStyle w:val="Papertext"/>
        <w:jc w:val="left"/>
        <w:rPr>
          <w:i/>
        </w:rPr>
      </w:pPr>
    </w:p>
    <w:p w:rsidR="00D33F24" w:rsidRDefault="00D33F24" w:rsidP="0024343F">
      <w:pPr>
        <w:pStyle w:val="Header"/>
        <w:jc w:val="both"/>
        <w:rPr>
          <w:rFonts w:ascii="Arial" w:hAnsi="Arial" w:cs="Arial"/>
          <w:lang w:val="en-GB"/>
        </w:rPr>
      </w:pPr>
      <w:r>
        <w:rPr>
          <w:rFonts w:ascii="Arial" w:hAnsi="Arial" w:cs="Arial"/>
          <w:lang w:val="en-GB"/>
        </w:rPr>
        <w:t xml:space="preserve">As stated by </w:t>
      </w:r>
      <w:r w:rsidR="00652637">
        <w:rPr>
          <w:rFonts w:ascii="Arial" w:hAnsi="Arial" w:cs="Arial"/>
          <w:lang w:val="en-GB"/>
        </w:rPr>
        <w:t>GCOS</w:t>
      </w:r>
      <w:r w:rsidR="00652637">
        <w:rPr>
          <w:rStyle w:val="FootnoteReference"/>
          <w:rFonts w:ascii="Arial" w:hAnsi="Arial" w:cs="Arial"/>
          <w:lang w:val="en-GB"/>
        </w:rPr>
        <w:footnoteReference w:id="1"/>
      </w:r>
      <w:r>
        <w:rPr>
          <w:rFonts w:ascii="Arial" w:hAnsi="Arial" w:cs="Arial"/>
          <w:lang w:val="en-GB"/>
        </w:rPr>
        <w:t xml:space="preserve"> “</w:t>
      </w:r>
      <w:r>
        <w:rPr>
          <w:rFonts w:ascii="Arial" w:hAnsi="Arial" w:cs="Arial"/>
          <w:i/>
          <w:lang w:val="en-GB"/>
        </w:rPr>
        <w:t>Long-term, high-quality and uninterrupted observations of the atmosphere, land and ocean are vital for all countries, as their economies and societies become increasingly affected by climate variability and change</w:t>
      </w:r>
      <w:r>
        <w:rPr>
          <w:rFonts w:ascii="Arial" w:hAnsi="Arial" w:cs="Arial"/>
          <w:lang w:val="en-GB"/>
        </w:rPr>
        <w:t xml:space="preserve">”. </w:t>
      </w:r>
      <w:r>
        <w:rPr>
          <w:rFonts w:ascii="Arial" w:hAnsi="Arial" w:cs="Arial"/>
          <w:i/>
          <w:lang w:val="en-GB"/>
        </w:rPr>
        <w:t>High-quality</w:t>
      </w:r>
      <w:r>
        <w:rPr>
          <w:rFonts w:ascii="Arial" w:hAnsi="Arial" w:cs="Arial"/>
          <w:lang w:val="en-GB"/>
        </w:rPr>
        <w:t xml:space="preserve"> observation is possible only if based on a sustained traceability to SI</w:t>
      </w:r>
      <w:r>
        <w:rPr>
          <w:rStyle w:val="FootnoteReference"/>
          <w:rFonts w:ascii="Arial" w:hAnsi="Arial" w:cs="Arial"/>
          <w:lang w:val="en-GB"/>
        </w:rPr>
        <w:footnoteReference w:id="2"/>
      </w:r>
      <w:r>
        <w:rPr>
          <w:rFonts w:ascii="Arial" w:hAnsi="Arial" w:cs="Arial"/>
          <w:lang w:val="en-GB"/>
        </w:rPr>
        <w:t xml:space="preserve"> and with documented uncertainties associated to the measured values.</w:t>
      </w:r>
    </w:p>
    <w:p w:rsidR="00D33F24" w:rsidRDefault="00D33F24">
      <w:pPr>
        <w:pStyle w:val="Header"/>
        <w:jc w:val="both"/>
        <w:rPr>
          <w:rFonts w:ascii="Arial" w:hAnsi="Arial" w:cs="Arial"/>
          <w:lang w:val="en-GB"/>
        </w:rPr>
      </w:pPr>
    </w:p>
    <w:p w:rsidR="00D33F24" w:rsidRDefault="00D33F24">
      <w:pPr>
        <w:pStyle w:val="Header"/>
        <w:jc w:val="both"/>
        <w:rPr>
          <w:rFonts w:ascii="Arial" w:hAnsi="Arial" w:cs="Arial"/>
          <w:lang w:val="en-GB"/>
        </w:rPr>
      </w:pPr>
      <w:r>
        <w:rPr>
          <w:rFonts w:ascii="Arial" w:hAnsi="Arial" w:cs="Arial"/>
          <w:lang w:val="en-GB"/>
        </w:rPr>
        <w:t>Following the signature of the MRA</w:t>
      </w:r>
      <w:r>
        <w:rPr>
          <w:rFonts w:ascii="Arial" w:hAnsi="Arial" w:cs="Arial"/>
          <w:vertAlign w:val="superscript"/>
          <w:lang w:val="en-GB"/>
        </w:rPr>
        <w:footnoteReference w:id="3"/>
      </w:r>
      <w:r>
        <w:rPr>
          <w:rFonts w:ascii="Arial" w:hAnsi="Arial" w:cs="Arial"/>
          <w:vertAlign w:val="superscript"/>
          <w:lang w:val="en-GB"/>
        </w:rPr>
        <w:t xml:space="preserve"> </w:t>
      </w:r>
      <w:r>
        <w:rPr>
          <w:rFonts w:ascii="Arial" w:hAnsi="Arial" w:cs="Arial"/>
          <w:lang w:val="en-GB"/>
        </w:rPr>
        <w:t>by the WMO</w:t>
      </w:r>
      <w:r>
        <w:rPr>
          <w:rFonts w:ascii="Arial" w:hAnsi="Arial" w:cs="Arial"/>
          <w:vertAlign w:val="superscript"/>
          <w:lang w:val="en-GB"/>
        </w:rPr>
        <w:footnoteReference w:id="4"/>
      </w:r>
      <w:r>
        <w:rPr>
          <w:rFonts w:ascii="Arial" w:hAnsi="Arial" w:cs="Arial"/>
          <w:lang w:val="en-GB"/>
        </w:rPr>
        <w:t xml:space="preserve">, </w:t>
      </w:r>
      <w:r w:rsidR="0024343F">
        <w:rPr>
          <w:rFonts w:ascii="Arial" w:hAnsi="Arial" w:cs="Arial"/>
          <w:lang w:val="en-GB"/>
        </w:rPr>
        <w:t>i</w:t>
      </w:r>
      <w:r>
        <w:rPr>
          <w:rFonts w:ascii="Arial" w:hAnsi="Arial" w:cs="Arial"/>
          <w:lang w:val="en-GB"/>
        </w:rPr>
        <w:t>n April 2010, the CCT</w:t>
      </w:r>
      <w:r>
        <w:rPr>
          <w:rFonts w:ascii="Arial" w:hAnsi="Arial" w:cs="Arial"/>
          <w:vertAlign w:val="superscript"/>
          <w:lang w:val="en-GB"/>
        </w:rPr>
        <w:footnoteReference w:id="5"/>
      </w:r>
      <w:r>
        <w:rPr>
          <w:rFonts w:ascii="Arial" w:hAnsi="Arial" w:cs="Arial"/>
          <w:vertAlign w:val="superscript"/>
          <w:lang w:val="en-GB"/>
        </w:rPr>
        <w:t xml:space="preserve"> </w:t>
      </w:r>
      <w:r>
        <w:rPr>
          <w:rFonts w:ascii="Arial" w:hAnsi="Arial" w:cs="Arial"/>
          <w:lang w:val="en-GB"/>
        </w:rPr>
        <w:t>of the CIPM</w:t>
      </w:r>
      <w:r>
        <w:rPr>
          <w:rFonts w:ascii="Arial" w:hAnsi="Arial" w:cs="Arial"/>
          <w:vertAlign w:val="superscript"/>
          <w:lang w:val="en-GB"/>
        </w:rPr>
        <w:footnoteReference w:id="6"/>
      </w:r>
      <w:r>
        <w:rPr>
          <w:rFonts w:ascii="Arial" w:hAnsi="Arial" w:cs="Arial"/>
          <w:vertAlign w:val="superscript"/>
          <w:lang w:val="en-GB"/>
        </w:rPr>
        <w:t>,</w:t>
      </w:r>
      <w:r>
        <w:rPr>
          <w:rFonts w:ascii="Arial" w:hAnsi="Arial" w:cs="Arial"/>
          <w:lang w:val="en-GB"/>
        </w:rPr>
        <w:t xml:space="preserve"> in its XXV meeting of May 2010 submitted a recommendation to CIPM. The document highlighted the need to </w:t>
      </w:r>
      <w:r>
        <w:rPr>
          <w:rFonts w:ascii="Arial" w:hAnsi="Arial" w:cs="Arial"/>
          <w:i/>
          <w:lang w:val="en-GB"/>
        </w:rPr>
        <w:t xml:space="preserve">encourage National </w:t>
      </w:r>
      <w:r w:rsidR="0024343F">
        <w:rPr>
          <w:rFonts w:ascii="Arial" w:hAnsi="Arial" w:cs="Arial"/>
          <w:i/>
          <w:lang w:val="en-GB"/>
        </w:rPr>
        <w:t>Metrology Institutes</w:t>
      </w:r>
      <w:r>
        <w:rPr>
          <w:rFonts w:ascii="Arial" w:hAnsi="Arial" w:cs="Arial"/>
          <w:i/>
          <w:lang w:val="en-GB"/>
        </w:rPr>
        <w:t xml:space="preserve"> </w:t>
      </w:r>
      <w:r>
        <w:rPr>
          <w:rFonts w:ascii="Arial" w:hAnsi="Arial" w:cs="Arial"/>
          <w:i/>
          <w:lang w:val="en-GB"/>
        </w:rPr>
        <w:lastRenderedPageBreak/>
        <w:t>(NMIs) [...] to face new perspectives, needs, projects and activities related to the traceability, quality assurance, calibration procedures and definitions for those quantities involved in climate studies and meteorological observations and to  support a strong cooperation between NMIs and Meteorological Institutions at local, national and international levels.</w:t>
      </w:r>
      <w:r>
        <w:rPr>
          <w:rFonts w:ascii="Arial" w:hAnsi="Arial" w:cs="Arial"/>
          <w:lang w:val="en-GB"/>
        </w:rPr>
        <w:t xml:space="preserve"> </w:t>
      </w:r>
    </w:p>
    <w:p w:rsidR="00D33F24" w:rsidRDefault="00D33F24">
      <w:pPr>
        <w:pStyle w:val="Header"/>
        <w:jc w:val="both"/>
        <w:rPr>
          <w:rFonts w:ascii="Arial" w:hAnsi="Arial" w:cs="Arial"/>
          <w:lang w:val="en-GB"/>
        </w:rPr>
      </w:pPr>
    </w:p>
    <w:p w:rsidR="0024343F" w:rsidRPr="0024343F" w:rsidRDefault="0024343F" w:rsidP="0024343F">
      <w:pPr>
        <w:pStyle w:val="HTMLPreformatted"/>
        <w:jc w:val="both"/>
        <w:rPr>
          <w:rFonts w:ascii="Arial" w:hAnsi="Arial" w:cs="Arial"/>
          <w:sz w:val="24"/>
          <w:szCs w:val="24"/>
          <w:lang w:val="en-US"/>
        </w:rPr>
      </w:pPr>
      <w:r>
        <w:rPr>
          <w:rFonts w:ascii="Arial" w:hAnsi="Arial" w:cs="Arial"/>
          <w:sz w:val="24"/>
          <w:szCs w:val="24"/>
          <w:lang w:val="en-GB"/>
        </w:rPr>
        <w:t xml:space="preserve">In response to this call, several </w:t>
      </w:r>
      <w:r w:rsidR="00FF71EE">
        <w:rPr>
          <w:rFonts w:ascii="Arial" w:hAnsi="Arial" w:cs="Arial"/>
          <w:sz w:val="24"/>
          <w:szCs w:val="24"/>
          <w:lang w:val="en-GB"/>
        </w:rPr>
        <w:t>J</w:t>
      </w:r>
      <w:r w:rsidRPr="00A4516B">
        <w:rPr>
          <w:rFonts w:ascii="Arial" w:hAnsi="Arial" w:cs="Arial"/>
          <w:sz w:val="24"/>
          <w:szCs w:val="24"/>
          <w:lang w:val="en-GB"/>
        </w:rPr>
        <w:t xml:space="preserve">oint </w:t>
      </w:r>
      <w:r w:rsidR="00FF71EE">
        <w:rPr>
          <w:rFonts w:ascii="Arial" w:hAnsi="Arial" w:cs="Arial"/>
          <w:sz w:val="24"/>
          <w:szCs w:val="24"/>
          <w:lang w:val="en-GB"/>
        </w:rPr>
        <w:t>R</w:t>
      </w:r>
      <w:r w:rsidRPr="00A4516B">
        <w:rPr>
          <w:rFonts w:ascii="Arial" w:hAnsi="Arial" w:cs="Arial"/>
          <w:sz w:val="24"/>
          <w:szCs w:val="24"/>
          <w:lang w:val="en-GB"/>
        </w:rPr>
        <w:t xml:space="preserve">esearch </w:t>
      </w:r>
      <w:r w:rsidR="00FF71EE">
        <w:rPr>
          <w:rFonts w:ascii="Arial" w:hAnsi="Arial" w:cs="Arial"/>
          <w:sz w:val="24"/>
          <w:szCs w:val="24"/>
          <w:lang w:val="en-GB"/>
        </w:rPr>
        <w:t>P</w:t>
      </w:r>
      <w:r w:rsidRPr="00A4516B">
        <w:rPr>
          <w:rFonts w:ascii="Arial" w:hAnsi="Arial" w:cs="Arial"/>
          <w:sz w:val="24"/>
          <w:szCs w:val="24"/>
          <w:lang w:val="en-GB"/>
        </w:rPr>
        <w:t>rojects (JRPs) in metrology</w:t>
      </w:r>
      <w:r w:rsidRPr="00C93B4D">
        <w:rPr>
          <w:rFonts w:ascii="Arial" w:hAnsi="Arial" w:cs="Arial"/>
          <w:sz w:val="24"/>
          <w:szCs w:val="24"/>
          <w:lang w:val="en-GB"/>
        </w:rPr>
        <w:t xml:space="preserve"> </w:t>
      </w:r>
      <w:r>
        <w:rPr>
          <w:rFonts w:ascii="Arial" w:hAnsi="Arial" w:cs="Arial"/>
          <w:sz w:val="24"/>
          <w:szCs w:val="24"/>
          <w:lang w:val="en-GB"/>
        </w:rPr>
        <w:t>have been established. Their objective is to improve</w:t>
      </w:r>
      <w:r w:rsidRPr="001A09B8">
        <w:rPr>
          <w:rFonts w:ascii="Arial" w:hAnsi="Arial" w:cs="Arial"/>
          <w:sz w:val="24"/>
          <w:szCs w:val="24"/>
          <w:lang w:val="en-GB"/>
        </w:rPr>
        <w:t xml:space="preserve"> calibration procedures and measurement techniques for some </w:t>
      </w:r>
      <w:r w:rsidR="00FF71EE">
        <w:rPr>
          <w:rFonts w:ascii="Arial" w:hAnsi="Arial" w:cs="Arial"/>
          <w:sz w:val="24"/>
          <w:szCs w:val="24"/>
          <w:lang w:val="en-GB"/>
        </w:rPr>
        <w:t>E</w:t>
      </w:r>
      <w:r w:rsidRPr="001A09B8">
        <w:rPr>
          <w:rFonts w:ascii="Arial" w:hAnsi="Arial" w:cs="Arial"/>
          <w:sz w:val="24"/>
          <w:szCs w:val="24"/>
          <w:lang w:val="en-GB"/>
        </w:rPr>
        <w:t xml:space="preserve">ssential </w:t>
      </w:r>
      <w:r w:rsidR="00FF71EE">
        <w:rPr>
          <w:rFonts w:ascii="Arial" w:hAnsi="Arial" w:cs="Arial"/>
          <w:sz w:val="24"/>
          <w:szCs w:val="24"/>
          <w:lang w:val="en-GB"/>
        </w:rPr>
        <w:t>C</w:t>
      </w:r>
      <w:r w:rsidRPr="001A09B8">
        <w:rPr>
          <w:rFonts w:ascii="Arial" w:hAnsi="Arial" w:cs="Arial"/>
          <w:sz w:val="24"/>
          <w:szCs w:val="24"/>
          <w:lang w:val="en-GB"/>
        </w:rPr>
        <w:t xml:space="preserve">limate </w:t>
      </w:r>
      <w:r w:rsidR="00FF71EE">
        <w:rPr>
          <w:rFonts w:ascii="Arial" w:hAnsi="Arial" w:cs="Arial"/>
          <w:sz w:val="24"/>
          <w:szCs w:val="24"/>
          <w:lang w:val="en-GB"/>
        </w:rPr>
        <w:t>V</w:t>
      </w:r>
      <w:r w:rsidRPr="001A09B8">
        <w:rPr>
          <w:rFonts w:ascii="Arial" w:hAnsi="Arial" w:cs="Arial"/>
          <w:sz w:val="24"/>
          <w:szCs w:val="24"/>
          <w:lang w:val="en-GB"/>
        </w:rPr>
        <w:t>ariables (ECVs)</w:t>
      </w:r>
      <w:r>
        <w:rPr>
          <w:rFonts w:ascii="Arial" w:hAnsi="Arial" w:cs="Arial"/>
          <w:sz w:val="24"/>
          <w:szCs w:val="24"/>
          <w:lang w:val="en-GB"/>
        </w:rPr>
        <w:t xml:space="preserve">, focussing especially on </w:t>
      </w:r>
      <w:r w:rsidRPr="001A09B8">
        <w:rPr>
          <w:rFonts w:ascii="Arial" w:hAnsi="Arial" w:cs="Arial"/>
          <w:sz w:val="24"/>
          <w:szCs w:val="24"/>
          <w:lang w:val="en-GB"/>
        </w:rPr>
        <w:t>temperature, pressure and water vapo</w:t>
      </w:r>
      <w:r>
        <w:rPr>
          <w:rFonts w:ascii="Arial" w:hAnsi="Arial" w:cs="Arial"/>
          <w:sz w:val="24"/>
          <w:szCs w:val="24"/>
          <w:lang w:val="en-GB"/>
        </w:rPr>
        <w:t>u</w:t>
      </w:r>
      <w:r w:rsidRPr="001A09B8">
        <w:rPr>
          <w:rFonts w:ascii="Arial" w:hAnsi="Arial" w:cs="Arial"/>
          <w:sz w:val="24"/>
          <w:szCs w:val="24"/>
          <w:lang w:val="en-GB"/>
        </w:rPr>
        <w:t>r</w:t>
      </w:r>
      <w:r>
        <w:rPr>
          <w:rFonts w:ascii="Arial" w:hAnsi="Arial" w:cs="Arial"/>
          <w:sz w:val="24"/>
          <w:szCs w:val="24"/>
          <w:lang w:val="en-GB"/>
        </w:rPr>
        <w:t>.</w:t>
      </w:r>
      <w:r w:rsidRPr="001A09B8">
        <w:rPr>
          <w:rFonts w:ascii="Arial" w:hAnsi="Arial" w:cs="Arial"/>
          <w:sz w:val="24"/>
          <w:szCs w:val="24"/>
          <w:lang w:val="en-GB"/>
        </w:rPr>
        <w:t xml:space="preserve"> </w:t>
      </w:r>
      <w:r>
        <w:rPr>
          <w:rFonts w:ascii="Arial" w:hAnsi="Arial" w:cs="Arial"/>
          <w:sz w:val="24"/>
          <w:szCs w:val="24"/>
          <w:lang w:val="en-GB"/>
        </w:rPr>
        <w:t xml:space="preserve">Additional objectives have included </w:t>
      </w:r>
      <w:r w:rsidRPr="00A4516B">
        <w:rPr>
          <w:rFonts w:ascii="Arial" w:hAnsi="Arial" w:cs="Arial"/>
          <w:sz w:val="24"/>
          <w:szCs w:val="24"/>
          <w:lang w:val="en-GB"/>
        </w:rPr>
        <w:t xml:space="preserve">investigations </w:t>
      </w:r>
      <w:r>
        <w:rPr>
          <w:rFonts w:ascii="Arial" w:hAnsi="Arial" w:cs="Arial"/>
          <w:sz w:val="24"/>
          <w:szCs w:val="24"/>
          <w:lang w:val="en-GB"/>
        </w:rPr>
        <w:t>of</w:t>
      </w:r>
      <w:r w:rsidRPr="00A4516B">
        <w:rPr>
          <w:rFonts w:ascii="Arial" w:hAnsi="Arial" w:cs="Arial"/>
          <w:sz w:val="24"/>
          <w:szCs w:val="24"/>
          <w:lang w:val="en-GB"/>
        </w:rPr>
        <w:t xml:space="preserve"> sensor characteristics </w:t>
      </w:r>
      <w:r>
        <w:rPr>
          <w:rFonts w:ascii="Arial" w:hAnsi="Arial" w:cs="Arial"/>
          <w:sz w:val="24"/>
          <w:szCs w:val="24"/>
          <w:lang w:val="en-GB"/>
        </w:rPr>
        <w:t>and</w:t>
      </w:r>
      <w:r w:rsidRPr="00A4516B">
        <w:rPr>
          <w:rFonts w:ascii="Arial" w:hAnsi="Arial" w:cs="Arial"/>
          <w:sz w:val="24"/>
          <w:szCs w:val="24"/>
          <w:lang w:val="en-GB"/>
        </w:rPr>
        <w:t xml:space="preserve"> </w:t>
      </w:r>
      <w:r>
        <w:rPr>
          <w:rFonts w:ascii="Arial" w:hAnsi="Arial" w:cs="Arial"/>
          <w:sz w:val="24"/>
          <w:szCs w:val="24"/>
          <w:lang w:val="en-GB"/>
        </w:rPr>
        <w:t>the</w:t>
      </w:r>
      <w:r w:rsidRPr="001A09B8">
        <w:rPr>
          <w:rFonts w:ascii="Arial" w:hAnsi="Arial" w:cs="Arial"/>
          <w:sz w:val="24"/>
          <w:szCs w:val="24"/>
          <w:lang w:val="en-GB"/>
        </w:rPr>
        <w:t xml:space="preserve"> improvement of measurement devices and their use in </w:t>
      </w:r>
      <w:r>
        <w:rPr>
          <w:rFonts w:ascii="Arial" w:hAnsi="Arial" w:cs="Arial"/>
          <w:sz w:val="24"/>
          <w:szCs w:val="24"/>
          <w:lang w:val="en-GB"/>
        </w:rPr>
        <w:t xml:space="preserve">the </w:t>
      </w:r>
      <w:r w:rsidRPr="001A09B8">
        <w:rPr>
          <w:rFonts w:ascii="Arial" w:hAnsi="Arial" w:cs="Arial"/>
          <w:sz w:val="24"/>
          <w:szCs w:val="24"/>
          <w:lang w:val="en-GB"/>
        </w:rPr>
        <w:t xml:space="preserve">field. </w:t>
      </w:r>
      <w:r w:rsidRPr="0024343F">
        <w:rPr>
          <w:rFonts w:ascii="Arial" w:hAnsi="Arial" w:cs="Arial"/>
          <w:sz w:val="24"/>
          <w:szCs w:val="24"/>
          <w:lang w:val="en-US"/>
        </w:rPr>
        <w:t xml:space="preserve">The impact effort is demonstrated also by the involvement of key international scientific Institutions such as </w:t>
      </w:r>
      <w:r w:rsidRPr="0024343F">
        <w:rPr>
          <w:rFonts w:ascii="Arial" w:hAnsi="Arial" w:cs="Arial"/>
          <w:bCs/>
          <w:sz w:val="24"/>
          <w:szCs w:val="24"/>
          <w:lang w:val="en-US"/>
        </w:rPr>
        <w:t>GRUAN</w:t>
      </w:r>
      <w:r w:rsidRPr="001A09B8">
        <w:rPr>
          <w:rStyle w:val="FootnoteReference"/>
          <w:rFonts w:ascii="Arial" w:hAnsi="Arial" w:cs="Arial"/>
          <w:bCs/>
          <w:sz w:val="24"/>
          <w:szCs w:val="24"/>
          <w:lang w:val="en-GB"/>
        </w:rPr>
        <w:footnoteReference w:id="7"/>
      </w:r>
      <w:r w:rsidRPr="0024343F">
        <w:rPr>
          <w:rFonts w:ascii="Arial" w:hAnsi="Arial" w:cs="Arial"/>
          <w:bCs/>
          <w:sz w:val="24"/>
          <w:szCs w:val="24"/>
          <w:lang w:val="en-US"/>
        </w:rPr>
        <w:t>, ISTI</w:t>
      </w:r>
      <w:r w:rsidRPr="001A09B8">
        <w:rPr>
          <w:rStyle w:val="FootnoteReference"/>
          <w:rFonts w:ascii="Arial" w:hAnsi="Arial" w:cs="Arial"/>
          <w:bCs/>
          <w:sz w:val="24"/>
          <w:szCs w:val="24"/>
          <w:lang w:val="en-GB"/>
        </w:rPr>
        <w:footnoteReference w:id="8"/>
      </w:r>
      <w:r w:rsidRPr="0024343F">
        <w:rPr>
          <w:rFonts w:ascii="Arial" w:hAnsi="Arial" w:cs="Arial"/>
          <w:bCs/>
          <w:sz w:val="24"/>
          <w:szCs w:val="24"/>
          <w:lang w:val="en-US"/>
        </w:rPr>
        <w:t>, IAPWS</w:t>
      </w:r>
      <w:r w:rsidRPr="001A09B8">
        <w:rPr>
          <w:rStyle w:val="FootnoteReference"/>
          <w:rFonts w:ascii="Arial" w:hAnsi="Arial" w:cs="Arial"/>
          <w:bCs/>
          <w:sz w:val="24"/>
          <w:szCs w:val="24"/>
          <w:lang w:val="en-GB"/>
        </w:rPr>
        <w:footnoteReference w:id="9"/>
      </w:r>
      <w:r w:rsidRPr="0024343F">
        <w:rPr>
          <w:rFonts w:ascii="Arial" w:hAnsi="Arial" w:cs="Arial"/>
          <w:bCs/>
          <w:sz w:val="24"/>
          <w:szCs w:val="24"/>
          <w:lang w:val="en-US"/>
        </w:rPr>
        <w:t xml:space="preserve">, and prominent Manufacturers and Universities. </w:t>
      </w:r>
    </w:p>
    <w:p w:rsidR="0024343F" w:rsidRDefault="0024343F" w:rsidP="0024343F">
      <w:pPr>
        <w:pStyle w:val="Header"/>
        <w:jc w:val="both"/>
        <w:rPr>
          <w:rFonts w:ascii="Arial" w:hAnsi="Arial" w:cs="Arial"/>
          <w:lang w:val="en-GB"/>
        </w:rPr>
      </w:pPr>
    </w:p>
    <w:p w:rsidR="0024343F" w:rsidRDefault="0024343F" w:rsidP="0024343F">
      <w:pPr>
        <w:pStyle w:val="Header"/>
        <w:jc w:val="both"/>
        <w:rPr>
          <w:rFonts w:ascii="Arial" w:hAnsi="Arial" w:cs="Arial"/>
          <w:lang w:val="en-GB"/>
        </w:rPr>
      </w:pPr>
      <w:r>
        <w:rPr>
          <w:rFonts w:ascii="Arial" w:hAnsi="Arial" w:cs="Arial"/>
          <w:lang w:val="en-GB"/>
        </w:rPr>
        <w:t xml:space="preserve">The overall aim is to make a further step towards establishing full data </w:t>
      </w:r>
      <w:r w:rsidR="00652637">
        <w:rPr>
          <w:rFonts w:ascii="Arial" w:hAnsi="Arial" w:cs="Arial"/>
          <w:lang w:val="en-GB"/>
        </w:rPr>
        <w:t>comparability</w:t>
      </w:r>
      <w:r w:rsidR="00BA6D7C">
        <w:rPr>
          <w:rFonts w:ascii="Arial" w:hAnsi="Arial" w:cs="Arial"/>
          <w:lang w:val="en-GB"/>
        </w:rPr>
        <w:t xml:space="preserve">, consistency </w:t>
      </w:r>
      <w:r w:rsidR="00652637">
        <w:rPr>
          <w:rFonts w:ascii="Arial" w:hAnsi="Arial" w:cs="Arial"/>
          <w:lang w:val="en-GB"/>
        </w:rPr>
        <w:t>and long-term continuity</w:t>
      </w:r>
      <w:r>
        <w:rPr>
          <w:rFonts w:ascii="Arial" w:hAnsi="Arial" w:cs="Arial"/>
          <w:lang w:val="en-GB"/>
        </w:rPr>
        <w:t xml:space="preserve">, through </w:t>
      </w:r>
      <w:r w:rsidR="00FF71EE">
        <w:rPr>
          <w:rFonts w:ascii="Arial" w:hAnsi="Arial" w:cs="Arial"/>
          <w:lang w:val="en-GB"/>
        </w:rPr>
        <w:t xml:space="preserve">a comprehensive </w:t>
      </w:r>
      <w:r>
        <w:rPr>
          <w:rFonts w:ascii="Arial" w:hAnsi="Arial" w:cs="Arial"/>
          <w:lang w:val="en-GB"/>
        </w:rPr>
        <w:t xml:space="preserve">evaluation of the measurement uncertainties for the quantities involved in the global climate observations. The improvement of quality of ECVs records, through the inclusion of measurement uncertainty budgets, will also highlight possible strategies for the reduction of the uncertainty. </w:t>
      </w:r>
    </w:p>
    <w:p w:rsidR="0024343F" w:rsidRDefault="0024343F" w:rsidP="0024343F">
      <w:pPr>
        <w:pStyle w:val="Header"/>
        <w:jc w:val="both"/>
        <w:rPr>
          <w:rFonts w:ascii="Arial" w:hAnsi="Arial" w:cs="Arial"/>
          <w:lang w:val="en-GB"/>
        </w:rPr>
      </w:pPr>
    </w:p>
    <w:p w:rsidR="0024343F" w:rsidRDefault="0024343F" w:rsidP="0024343F">
      <w:pPr>
        <w:jc w:val="both"/>
        <w:rPr>
          <w:rFonts w:ascii="Arial" w:hAnsi="Arial" w:cs="Arial"/>
          <w:lang w:val="en-GB"/>
        </w:rPr>
      </w:pPr>
      <w:r>
        <w:rPr>
          <w:rFonts w:ascii="Arial" w:hAnsi="Arial" w:cs="Arial"/>
          <w:lang w:val="en-GB"/>
        </w:rPr>
        <w:t>This contribution will report on JRPs advances, events and task group activities, with the vision to establish a permanent bridge between metrologists and climatologists, through which to streng</w:t>
      </w:r>
      <w:r w:rsidR="00731C64">
        <w:rPr>
          <w:rFonts w:ascii="Arial" w:hAnsi="Arial" w:cs="Arial"/>
          <w:lang w:val="en-GB"/>
        </w:rPr>
        <w:t>then and develop collaborations, joint activities/projects and results</w:t>
      </w:r>
      <w:r w:rsidR="00F57A0F">
        <w:rPr>
          <w:rFonts w:ascii="Arial" w:hAnsi="Arial" w:cs="Arial"/>
          <w:lang w:val="en-GB"/>
        </w:rPr>
        <w:t xml:space="preserve"> dissemination</w:t>
      </w:r>
      <w:r w:rsidR="00731C64">
        <w:rPr>
          <w:rFonts w:ascii="Arial" w:hAnsi="Arial" w:cs="Arial"/>
          <w:lang w:val="en-GB"/>
        </w:rPr>
        <w:t xml:space="preserve"> to the whole society.</w:t>
      </w:r>
    </w:p>
    <w:p w:rsidR="00D33F24" w:rsidRDefault="00D33F24" w:rsidP="0024343F">
      <w:pPr>
        <w:pStyle w:val="Header"/>
        <w:jc w:val="both"/>
        <w:rPr>
          <w:rFonts w:ascii="Arial" w:hAnsi="Arial" w:cs="Arial"/>
          <w:lang w:val="en-GB"/>
        </w:rPr>
      </w:pPr>
    </w:p>
    <w:sectPr w:rsidR="00D33F24">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A9" w:rsidRDefault="006F24A9">
      <w:r>
        <w:separator/>
      </w:r>
    </w:p>
  </w:endnote>
  <w:endnote w:type="continuationSeparator" w:id="0">
    <w:p w:rsidR="006F24A9" w:rsidRDefault="006F2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A9" w:rsidRDefault="006F24A9">
      <w:r>
        <w:separator/>
      </w:r>
    </w:p>
  </w:footnote>
  <w:footnote w:type="continuationSeparator" w:id="0">
    <w:p w:rsidR="006F24A9" w:rsidRDefault="006F24A9">
      <w:r>
        <w:continuationSeparator/>
      </w:r>
    </w:p>
  </w:footnote>
  <w:footnote w:id="1">
    <w:p w:rsidR="00652637" w:rsidRDefault="00652637" w:rsidP="00652637">
      <w:pPr>
        <w:pStyle w:val="FootnoteText"/>
        <w:rPr>
          <w:lang w:val="en-US"/>
        </w:rPr>
      </w:pPr>
      <w:r>
        <w:rPr>
          <w:rStyle w:val="FootnoteReference"/>
        </w:rPr>
        <w:footnoteRef/>
      </w:r>
      <w:r>
        <w:rPr>
          <w:lang w:val="en-US"/>
        </w:rPr>
        <w:t xml:space="preserve"> Global Climate Observing System</w:t>
      </w:r>
    </w:p>
  </w:footnote>
  <w:footnote w:id="2">
    <w:p w:rsidR="00D33F24" w:rsidRDefault="00D33F24">
      <w:pPr>
        <w:pStyle w:val="FootnoteText"/>
        <w:rPr>
          <w:lang w:val="en-US"/>
        </w:rPr>
      </w:pPr>
      <w:r>
        <w:rPr>
          <w:rStyle w:val="FootnoteReference"/>
        </w:rPr>
        <w:footnoteRef/>
      </w:r>
      <w:r>
        <w:rPr>
          <w:lang w:val="en-US"/>
        </w:rPr>
        <w:t xml:space="preserve"> International System of Units</w:t>
      </w:r>
    </w:p>
  </w:footnote>
  <w:footnote w:id="3">
    <w:p w:rsidR="00D33F24" w:rsidRDefault="00D33F24">
      <w:pPr>
        <w:pStyle w:val="FootnoteText"/>
        <w:rPr>
          <w:lang w:val="en-NZ"/>
        </w:rPr>
      </w:pPr>
      <w:r>
        <w:rPr>
          <w:rStyle w:val="FootnoteReference"/>
        </w:rPr>
        <w:footnoteRef/>
      </w:r>
      <w:r>
        <w:rPr>
          <w:lang w:val="en-NZ"/>
        </w:rPr>
        <w:t xml:space="preserve"> Mutual Recognition Arrangement</w:t>
      </w:r>
    </w:p>
  </w:footnote>
  <w:footnote w:id="4">
    <w:p w:rsidR="00D33F24" w:rsidRDefault="00D33F24">
      <w:pPr>
        <w:pStyle w:val="FootnoteText"/>
        <w:rPr>
          <w:lang w:val="en-NZ"/>
        </w:rPr>
      </w:pPr>
      <w:r>
        <w:rPr>
          <w:rStyle w:val="FootnoteReference"/>
        </w:rPr>
        <w:footnoteRef/>
      </w:r>
      <w:r>
        <w:rPr>
          <w:lang w:val="en-NZ"/>
        </w:rPr>
        <w:t xml:space="preserve"> World Meteorological Organisation</w:t>
      </w:r>
    </w:p>
  </w:footnote>
  <w:footnote w:id="5">
    <w:p w:rsidR="00D33F24" w:rsidRDefault="00D33F24">
      <w:pPr>
        <w:pStyle w:val="FootnoteText"/>
        <w:rPr>
          <w:lang w:val="en-NZ"/>
        </w:rPr>
      </w:pPr>
      <w:r>
        <w:rPr>
          <w:rStyle w:val="FootnoteReference"/>
        </w:rPr>
        <w:footnoteRef/>
      </w:r>
      <w:r>
        <w:rPr>
          <w:lang w:val="en-NZ"/>
        </w:rPr>
        <w:t xml:space="preserve"> </w:t>
      </w:r>
      <w:proofErr w:type="spellStart"/>
      <w:r>
        <w:rPr>
          <w:lang w:val="en-NZ"/>
        </w:rPr>
        <w:t>Comité</w:t>
      </w:r>
      <w:proofErr w:type="spellEnd"/>
      <w:r>
        <w:rPr>
          <w:lang w:val="en-NZ"/>
        </w:rPr>
        <w:t xml:space="preserve"> </w:t>
      </w:r>
      <w:proofErr w:type="spellStart"/>
      <w:r>
        <w:rPr>
          <w:lang w:val="en-NZ"/>
        </w:rPr>
        <w:t>consultatif</w:t>
      </w:r>
      <w:proofErr w:type="spellEnd"/>
      <w:r>
        <w:rPr>
          <w:lang w:val="en-NZ"/>
        </w:rPr>
        <w:t xml:space="preserve"> de </w:t>
      </w:r>
      <w:proofErr w:type="spellStart"/>
      <w:r>
        <w:rPr>
          <w:lang w:val="en-NZ"/>
        </w:rPr>
        <w:t>thermométrie</w:t>
      </w:r>
      <w:proofErr w:type="spellEnd"/>
      <w:r>
        <w:rPr>
          <w:lang w:val="en-NZ"/>
        </w:rPr>
        <w:t xml:space="preserve"> (Committee Consultative for Thermometry)</w:t>
      </w:r>
    </w:p>
  </w:footnote>
  <w:footnote w:id="6">
    <w:p w:rsidR="00D33F24" w:rsidRDefault="00D33F24">
      <w:pPr>
        <w:pStyle w:val="FootnoteText"/>
        <w:rPr>
          <w:lang w:val="en-NZ"/>
        </w:rPr>
      </w:pPr>
      <w:r>
        <w:rPr>
          <w:rStyle w:val="FootnoteReference"/>
        </w:rPr>
        <w:footnoteRef/>
      </w:r>
      <w:r>
        <w:rPr>
          <w:lang w:val="en-NZ"/>
        </w:rPr>
        <w:t xml:space="preserve"> </w:t>
      </w:r>
      <w:proofErr w:type="spellStart"/>
      <w:r>
        <w:rPr>
          <w:lang w:val="en-NZ"/>
        </w:rPr>
        <w:t>Comité</w:t>
      </w:r>
      <w:proofErr w:type="spellEnd"/>
      <w:r>
        <w:rPr>
          <w:lang w:val="en-NZ"/>
        </w:rPr>
        <w:t xml:space="preserve"> international des </w:t>
      </w:r>
      <w:proofErr w:type="spellStart"/>
      <w:r>
        <w:rPr>
          <w:lang w:val="en-NZ"/>
        </w:rPr>
        <w:t>poids</w:t>
      </w:r>
      <w:proofErr w:type="spellEnd"/>
      <w:r>
        <w:rPr>
          <w:lang w:val="en-NZ"/>
        </w:rPr>
        <w:t xml:space="preserve"> et </w:t>
      </w:r>
      <w:proofErr w:type="spellStart"/>
      <w:r>
        <w:rPr>
          <w:lang w:val="en-NZ"/>
        </w:rPr>
        <w:t>mesures</w:t>
      </w:r>
      <w:proofErr w:type="spellEnd"/>
      <w:r>
        <w:rPr>
          <w:lang w:val="en-NZ"/>
        </w:rPr>
        <w:t xml:space="preserve"> (International Committee of Weights and Measures)</w:t>
      </w:r>
    </w:p>
  </w:footnote>
  <w:footnote w:id="7">
    <w:p w:rsidR="0024343F" w:rsidRPr="00C93B4D" w:rsidRDefault="0024343F" w:rsidP="0024343F">
      <w:pPr>
        <w:pStyle w:val="FootnoteText"/>
        <w:rPr>
          <w:lang w:val="en-GB"/>
        </w:rPr>
      </w:pPr>
      <w:r w:rsidRPr="00C93B4D">
        <w:rPr>
          <w:rStyle w:val="FootnoteReference"/>
        </w:rPr>
        <w:footnoteRef/>
      </w:r>
      <w:r w:rsidRPr="00C93B4D">
        <w:rPr>
          <w:lang w:val="en-GB"/>
        </w:rPr>
        <w:t xml:space="preserve"> </w:t>
      </w:r>
      <w:r w:rsidRPr="00C93B4D">
        <w:rPr>
          <w:bCs/>
          <w:lang w:val="en-GB"/>
        </w:rPr>
        <w:t>GCOS Reference Upper-Air Network</w:t>
      </w:r>
    </w:p>
  </w:footnote>
  <w:footnote w:id="8">
    <w:p w:rsidR="0024343F" w:rsidRPr="00C93B4D" w:rsidRDefault="0024343F" w:rsidP="0024343F">
      <w:pPr>
        <w:pStyle w:val="FootnoteText"/>
        <w:rPr>
          <w:lang w:val="en-US"/>
        </w:rPr>
      </w:pPr>
      <w:r w:rsidRPr="00C93B4D">
        <w:rPr>
          <w:rStyle w:val="FootnoteReference"/>
        </w:rPr>
        <w:footnoteRef/>
      </w:r>
      <w:r w:rsidRPr="00C93B4D">
        <w:rPr>
          <w:lang w:val="en-US"/>
        </w:rPr>
        <w:t xml:space="preserve"> International Surface Temperature Initiative, </w:t>
      </w:r>
    </w:p>
  </w:footnote>
  <w:footnote w:id="9">
    <w:p w:rsidR="0024343F" w:rsidRPr="00C93B4D" w:rsidRDefault="0024343F" w:rsidP="0024343F">
      <w:pPr>
        <w:pStyle w:val="FootnoteText"/>
        <w:rPr>
          <w:lang w:val="en-US"/>
        </w:rPr>
      </w:pPr>
      <w:r w:rsidRPr="00C93B4D">
        <w:rPr>
          <w:rStyle w:val="FootnoteReference"/>
        </w:rPr>
        <w:footnoteRef/>
      </w:r>
      <w:r w:rsidRPr="00C93B4D">
        <w:rPr>
          <w:lang w:val="en-US"/>
        </w:rPr>
        <w:t xml:space="preserve"> </w:t>
      </w:r>
      <w:hyperlink r:id="rId1" w:history="1">
        <w:r w:rsidRPr="00C93B4D">
          <w:rPr>
            <w:lang w:val="en-US"/>
          </w:rPr>
          <w:t>International Association for the Properties of Water and Steam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oNotHyphenateCaps/>
  <w:characterSpacingControl w:val="doNotCompress"/>
  <w:footnotePr>
    <w:footnote w:id="-1"/>
    <w:footnote w:id="0"/>
  </w:footnotePr>
  <w:endnotePr>
    <w:endnote w:id="-1"/>
    <w:endnote w:id="0"/>
  </w:endnotePr>
  <w:compat/>
  <w:rsids>
    <w:rsidRoot w:val="00B666C3"/>
    <w:rsid w:val="0024343F"/>
    <w:rsid w:val="005B3B28"/>
    <w:rsid w:val="0062134E"/>
    <w:rsid w:val="00652637"/>
    <w:rsid w:val="006F24A9"/>
    <w:rsid w:val="00731C64"/>
    <w:rsid w:val="00814EFB"/>
    <w:rsid w:val="00884A05"/>
    <w:rsid w:val="00B3524D"/>
    <w:rsid w:val="00B528C7"/>
    <w:rsid w:val="00B666C3"/>
    <w:rsid w:val="00BA6D7C"/>
    <w:rsid w:val="00C429C8"/>
    <w:rsid w:val="00C9279C"/>
    <w:rsid w:val="00CA2689"/>
    <w:rsid w:val="00D33F24"/>
    <w:rsid w:val="00F163F0"/>
    <w:rsid w:val="00F215D3"/>
    <w:rsid w:val="00F57A0F"/>
    <w:rsid w:val="00FD7B40"/>
    <w:rsid w:val="00FF71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MS Mincho"/>
      <w:sz w:val="24"/>
      <w:szCs w:val="24"/>
      <w:lang w:val="en-US"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eastAsia="SimSun"/>
      <w:lang w:eastAsia="zh-CN"/>
    </w:rPr>
  </w:style>
  <w:style w:type="character" w:styleId="Strong">
    <w:name w:val="Strong"/>
    <w:basedOn w:val="DefaultParagraphFont"/>
    <w:qFormat/>
    <w:rPr>
      <w:b/>
    </w:rPr>
  </w:style>
  <w:style w:type="paragraph" w:customStyle="1" w:styleId="BalloonText1">
    <w:name w:val="Balloon Text1"/>
    <w:basedOn w:val="Normal"/>
    <w:rPr>
      <w:rFonts w:ascii="Tahoma" w:hAnsi="Tahoma" w:cs="Tahoma"/>
      <w:sz w:val="16"/>
      <w:szCs w:val="16"/>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szCs w:val="20"/>
    </w:rPr>
  </w:style>
  <w:style w:type="paragraph" w:customStyle="1" w:styleId="annotationsubject">
    <w:name w:val="annotation subject"/>
    <w:basedOn w:val="CommentText"/>
    <w:next w:val="CommentText"/>
    <w:rPr>
      <w:b/>
      <w:bC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PlainText">
    <w:name w:val="Plain Text"/>
    <w:basedOn w:val="Normal"/>
    <w:semiHidden/>
    <w:rPr>
      <w:rFonts w:ascii="Tahoma" w:eastAsia="Times New Roman" w:hAnsi="Tahoma" w:cs="Tahoma"/>
      <w:sz w:val="20"/>
      <w:szCs w:val="20"/>
      <w:lang w:val="en-GB" w:eastAsia="en-GB"/>
    </w:rPr>
  </w:style>
  <w:style w:type="character" w:customStyle="1" w:styleId="PlainTextChar">
    <w:name w:val="Plain Text Char"/>
    <w:basedOn w:val="DefaultParagraphFont"/>
    <w:rPr>
      <w:rFonts w:ascii="Tahoma" w:eastAsia="Times New Roman" w:hAnsi="Tahoma" w:cs="Tahoma"/>
    </w:rPr>
  </w:style>
  <w:style w:type="paragraph" w:styleId="FootnoteText">
    <w:name w:val="footnote text"/>
    <w:basedOn w:val="Normal"/>
    <w:semiHidden/>
    <w:rPr>
      <w:rFonts w:eastAsia="Times New Roman"/>
      <w:sz w:val="20"/>
      <w:szCs w:val="20"/>
      <w:lang w:val="de-DE" w:eastAsia="de-DE"/>
    </w:rPr>
  </w:style>
  <w:style w:type="character" w:customStyle="1" w:styleId="FootnoteTextChar">
    <w:name w:val="Footnote Text Char"/>
    <w:basedOn w:val="DefaultParagraphFont"/>
    <w:rPr>
      <w:rFonts w:ascii="Times New Roman" w:eastAsia="Times New Roman" w:hAnsi="Times New Roman" w:cs="Times New Roman"/>
      <w:lang w:val="de-DE" w:eastAsia="de-DE"/>
    </w:rPr>
  </w:style>
  <w:style w:type="character" w:styleId="FootnoteReference">
    <w:name w:val="footnote reference"/>
    <w:basedOn w:val="DefaultParagraphFont"/>
    <w:semiHidden/>
    <w:rPr>
      <w:rFonts w:ascii="Times New Roman" w:hAnsi="Times New Roman" w:cs="Times New Roman"/>
      <w:vertAlign w:val="superscript"/>
    </w:rPr>
  </w:style>
  <w:style w:type="paragraph" w:customStyle="1" w:styleId="EMRPbodytext">
    <w:name w:val="EMRP body text"/>
    <w:basedOn w:val="Normal"/>
    <w:pPr>
      <w:spacing w:before="120"/>
      <w:jc w:val="both"/>
    </w:pPr>
    <w:rPr>
      <w:rFonts w:ascii="Arial" w:eastAsia="Times New Roman" w:hAnsi="Arial" w:cs="Arial"/>
      <w:sz w:val="20"/>
      <w:szCs w:val="20"/>
      <w:lang w:val="it-IT" w:eastAsia="de-DE"/>
    </w:rPr>
  </w:style>
  <w:style w:type="character" w:customStyle="1" w:styleId="EMRPbodytextChar">
    <w:name w:val="EMRP body text Char"/>
    <w:rPr>
      <w:rFonts w:ascii="Arial" w:hAnsi="Arial" w:cs="Arial"/>
      <w:lang w:eastAsia="de-DE"/>
    </w:rPr>
  </w:style>
  <w:style w:type="paragraph" w:customStyle="1" w:styleId="Papertext">
    <w:name w:val="Paper text"/>
    <w:basedOn w:val="Normal"/>
    <w:pPr>
      <w:suppressAutoHyphens/>
      <w:jc w:val="both"/>
    </w:pPr>
    <w:rPr>
      <w:rFonts w:eastAsia="Times New Roman"/>
      <w:lang w:eastAsia="ar-SA"/>
    </w:rPr>
  </w:style>
  <w:style w:type="paragraph" w:customStyle="1" w:styleId="Authors">
    <w:name w:val="Authors"/>
    <w:basedOn w:val="Normal"/>
    <w:next w:val="Papertext"/>
    <w:pPr>
      <w:suppressAutoHyphens/>
      <w:jc w:val="center"/>
    </w:pPr>
    <w:rPr>
      <w:rFonts w:eastAsia="Times New Roman"/>
      <w:lang w:val="hr-HR" w:eastAsia="ar-SA"/>
    </w:rPr>
  </w:style>
  <w:style w:type="character" w:customStyle="1" w:styleId="AuthorsafiiliationChar">
    <w:name w:val="Author's afiiliation Char"/>
    <w:rPr>
      <w:i/>
      <w:sz w:val="24"/>
      <w:lang w:val="hr-HR" w:eastAsia="ar-SA" w:bidi="ar-SA"/>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000000"/>
      <w:sz w:val="20"/>
      <w:szCs w:val="20"/>
      <w:lang w:val="it-IT" w:eastAsia="it-IT"/>
    </w:rPr>
  </w:style>
  <w:style w:type="paragraph" w:styleId="BalloonText">
    <w:name w:val="Balloon Text"/>
    <w:basedOn w:val="Normal"/>
    <w:link w:val="BalloonTextChar"/>
    <w:uiPriority w:val="99"/>
    <w:semiHidden/>
    <w:unhideWhenUsed/>
    <w:rsid w:val="00B666C3"/>
    <w:rPr>
      <w:rFonts w:ascii="Tahoma" w:hAnsi="Tahoma" w:cs="Tahoma"/>
      <w:sz w:val="16"/>
      <w:szCs w:val="16"/>
    </w:rPr>
  </w:style>
  <w:style w:type="character" w:customStyle="1" w:styleId="BalloonTextChar">
    <w:name w:val="Balloon Text Char"/>
    <w:basedOn w:val="DefaultParagraphFont"/>
    <w:link w:val="BalloonText"/>
    <w:uiPriority w:val="99"/>
    <w:semiHidden/>
    <w:rsid w:val="00B666C3"/>
    <w:rPr>
      <w:rFonts w:ascii="Tahoma" w:eastAsia="MS Mincho" w:hAnsi="Tahoma" w:cs="Tahoma"/>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ap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Please prepare your abstract according to the template below</vt:lpstr>
    </vt:vector>
  </TitlesOfParts>
  <Company>EUMETSAT</Company>
  <LinksUpToDate>false</LinksUpToDate>
  <CharactersWithSpaces>4143</CharactersWithSpaces>
  <SharedDoc>false</SharedDoc>
  <HLinks>
    <vt:vector size="6" baseType="variant">
      <vt:variant>
        <vt:i4>4784154</vt:i4>
      </vt:variant>
      <vt:variant>
        <vt:i4>0</vt:i4>
      </vt:variant>
      <vt:variant>
        <vt:i4>0</vt:i4>
      </vt:variant>
      <vt:variant>
        <vt:i4>5</vt:i4>
      </vt:variant>
      <vt:variant>
        <vt:lpwstr>http://www.iapws.org/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Sylwia Miechurska</cp:lastModifiedBy>
  <cp:revision>2</cp:revision>
  <cp:lastPrinted>2009-10-09T07:35:00Z</cp:lastPrinted>
  <dcterms:created xsi:type="dcterms:W3CDTF">2016-02-29T21:46:00Z</dcterms:created>
  <dcterms:modified xsi:type="dcterms:W3CDTF">2016-02-29T21:46:00Z</dcterms:modified>
</cp:coreProperties>
</file>